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AD" w:rsidRPr="00F903FC" w:rsidRDefault="00B71DAD" w:rsidP="00B71DAD">
      <w:pPr>
        <w:outlineLvl w:val="0"/>
        <w:rPr>
          <w:rFonts w:ascii="Helvetica" w:hAnsi="Helvetica" w:cs="Arial"/>
          <w:b/>
          <w:bCs/>
          <w:sz w:val="28"/>
          <w:szCs w:val="28"/>
          <w:lang w:val="nl-NL"/>
        </w:rPr>
      </w:pPr>
      <w:r w:rsidRPr="00F903FC">
        <w:rPr>
          <w:rFonts w:ascii="Helvetica" w:hAnsi="Helvetica" w:cs="Arial"/>
          <w:b/>
          <w:bCs/>
          <w:sz w:val="28"/>
          <w:szCs w:val="28"/>
          <w:lang w:val="nl-NL"/>
        </w:rPr>
        <w:t xml:space="preserve">WANDELMEKKA TRENTINO </w:t>
      </w:r>
    </w:p>
    <w:p w:rsidR="00B71DAD" w:rsidRPr="00F903FC" w:rsidRDefault="00B71DAD" w:rsidP="00B71DAD">
      <w:pPr>
        <w:rPr>
          <w:rFonts w:ascii="Helvetica" w:hAnsi="Helvetica" w:cs="Arial"/>
          <w:b/>
          <w:bCs/>
          <w:sz w:val="22"/>
          <w:szCs w:val="22"/>
          <w:lang w:val="nl-NL"/>
        </w:rPr>
      </w:pPr>
    </w:p>
    <w:p w:rsidR="00B71DAD" w:rsidRPr="00F903FC" w:rsidRDefault="00B71DAD" w:rsidP="00B71DAD">
      <w:pPr>
        <w:spacing w:line="276" w:lineRule="auto"/>
        <w:jc w:val="both"/>
        <w:rPr>
          <w:rFonts w:ascii="Helvetica" w:hAnsi="Helvetica" w:cs="Arial"/>
          <w:b/>
          <w:sz w:val="22"/>
          <w:szCs w:val="22"/>
          <w:lang w:val="nl-NL"/>
        </w:rPr>
      </w:pPr>
      <w:r w:rsidRPr="00F903FC">
        <w:rPr>
          <w:rFonts w:ascii="Helvetica" w:hAnsi="Helvetica" w:cs="Arial"/>
          <w:b/>
          <w:sz w:val="22"/>
          <w:szCs w:val="22"/>
          <w:lang w:val="nl-NL"/>
        </w:rPr>
        <w:t xml:space="preserve">De wandelcircuits in Trentino brengen de wandelaar naar de mooiste plekjes. De routes kunnen worden afgestemd op de persoonlijke behoeftes en capaciteiten van elke wandelaar. De berghutten en speciale wandelaccommodaties bieden de mogelijkheid om in alle rust op grote hoogte te overnachten te midden van de natuur. </w:t>
      </w:r>
    </w:p>
    <w:p w:rsidR="00B71DAD" w:rsidRPr="00F903FC" w:rsidRDefault="00B71DAD" w:rsidP="00B71DAD">
      <w:pPr>
        <w:spacing w:line="276" w:lineRule="auto"/>
        <w:jc w:val="both"/>
        <w:rPr>
          <w:rFonts w:ascii="Helvetica" w:hAnsi="Helvetica" w:cs="Arial"/>
          <w:b/>
          <w:bCs/>
          <w:sz w:val="22"/>
          <w:szCs w:val="22"/>
          <w:lang w:val="nl-NL"/>
        </w:rPr>
      </w:pPr>
    </w:p>
    <w:p w:rsidR="00B71DAD" w:rsidRPr="00F903FC" w:rsidRDefault="00B71DAD" w:rsidP="00B71DAD">
      <w:pPr>
        <w:jc w:val="both"/>
        <w:outlineLvl w:val="0"/>
        <w:rPr>
          <w:rFonts w:ascii="Helvetica" w:hAnsi="Helvetica" w:cs="Arial"/>
          <w:b/>
          <w:bCs/>
          <w:sz w:val="22"/>
          <w:szCs w:val="22"/>
          <w:lang w:val="nl-NL"/>
        </w:rPr>
      </w:pPr>
      <w:r w:rsidRPr="00F903FC">
        <w:rPr>
          <w:rFonts w:ascii="Helvetica" w:hAnsi="Helvetica" w:cs="Arial"/>
          <w:b/>
          <w:bCs/>
          <w:sz w:val="22"/>
          <w:szCs w:val="22"/>
          <w:lang w:val="nl-NL"/>
        </w:rPr>
        <w:t>5.000 kilometer variatie</w:t>
      </w:r>
    </w:p>
    <w:p w:rsidR="00B71DAD" w:rsidRPr="00F903FC" w:rsidRDefault="00B71DAD" w:rsidP="00B71DAD">
      <w:pPr>
        <w:jc w:val="both"/>
        <w:rPr>
          <w:rFonts w:ascii="Helvetica" w:hAnsi="Helvetica" w:cs="Arial"/>
          <w:sz w:val="22"/>
          <w:szCs w:val="22"/>
          <w:lang w:val="nl-NL"/>
        </w:rPr>
      </w:pPr>
      <w:r w:rsidRPr="00F903FC">
        <w:rPr>
          <w:rFonts w:ascii="Helvetica" w:hAnsi="Helvetica" w:cs="Arial"/>
          <w:bCs/>
          <w:sz w:val="22"/>
          <w:szCs w:val="22"/>
          <w:lang w:val="nl-NL"/>
        </w:rPr>
        <w:t>Trentino</w:t>
      </w:r>
      <w:r w:rsidRPr="00F903FC">
        <w:rPr>
          <w:rFonts w:ascii="Helvetica" w:hAnsi="Helvetica" w:cs="Arial"/>
          <w:sz w:val="22"/>
          <w:szCs w:val="22"/>
          <w:lang w:val="nl-NL"/>
        </w:rPr>
        <w:t xml:space="preserve"> telt meer dan 5.000 kilometer wandelplezier. Simpele wandelingen door het groen worden afgewisseld door uitdagende klimpartijen in het hooggebergte. Het ruime aanbod berghutten - 146 in totaal - en de comfortabele accommodaties doen de rest. Naast een gastvrij onthaal kan men hier genieten van een smakelijke, warme maaltijd en overnachten in een heerlijk bed. Trentino beschikt tevens over een klein legioen berggidsen om wandelaars te vergezellen tijdens hun tochten door zowel rustige bossen als over moeilijke paden. Het zijn de beschermengelen van de bergen, die niet alleen advies geven over de beste routes, maar ook graag de natuurkundige en culturele geheimen onthullen. </w:t>
      </w:r>
    </w:p>
    <w:p w:rsidR="00B71DAD" w:rsidRPr="00F903FC" w:rsidRDefault="00B71DAD" w:rsidP="00B71DAD">
      <w:pPr>
        <w:jc w:val="both"/>
        <w:rPr>
          <w:rFonts w:ascii="Helvetica" w:hAnsi="Helvetica" w:cs="Arial"/>
          <w:sz w:val="22"/>
          <w:szCs w:val="22"/>
          <w:lang w:val="nl-NL"/>
        </w:rPr>
      </w:pPr>
    </w:p>
    <w:p w:rsidR="00B71DAD" w:rsidRPr="00F903FC" w:rsidRDefault="00B71DAD" w:rsidP="00B71DAD">
      <w:pPr>
        <w:jc w:val="both"/>
        <w:outlineLvl w:val="0"/>
        <w:rPr>
          <w:rFonts w:ascii="Helvetica" w:hAnsi="Helvetica" w:cs="Arial"/>
          <w:b/>
          <w:bCs/>
          <w:color w:val="FF0000"/>
          <w:sz w:val="22"/>
          <w:szCs w:val="22"/>
          <w:lang w:val="nl-NL"/>
        </w:rPr>
      </w:pPr>
      <w:r w:rsidRPr="00F903FC">
        <w:rPr>
          <w:rFonts w:ascii="Helvetica" w:hAnsi="Helvetica" w:cs="Arial"/>
          <w:b/>
          <w:bCs/>
          <w:sz w:val="22"/>
          <w:szCs w:val="22"/>
          <w:lang w:val="nl-NL"/>
        </w:rPr>
        <w:t>Dolomiti Panorama Trek</w:t>
      </w:r>
    </w:p>
    <w:p w:rsidR="00B71DAD" w:rsidRPr="00F903FC" w:rsidRDefault="00B71DAD" w:rsidP="00B71DAD">
      <w:pPr>
        <w:jc w:val="both"/>
        <w:outlineLvl w:val="0"/>
        <w:rPr>
          <w:rFonts w:ascii="Helvetica" w:hAnsi="Helvetica" w:cs="Arial"/>
          <w:sz w:val="22"/>
          <w:szCs w:val="22"/>
          <w:lang w:val="nl-NL"/>
        </w:rPr>
      </w:pPr>
      <w:r w:rsidRPr="00F903FC">
        <w:rPr>
          <w:rFonts w:ascii="Helvetica" w:hAnsi="Helvetica" w:cs="Arial"/>
          <w:sz w:val="22"/>
          <w:szCs w:val="22"/>
          <w:lang w:val="nl-NL"/>
        </w:rPr>
        <w:t xml:space="preserve">Onder de naam Dolomiti Panorama Trek kunnen in de meest betoverende valleien van de Dolomieten grote meerdaagse wandeltochten worden gemaakt, waarbij wordt verbleven in de mythische omgeving van het Dolomietenlandschap. Er worden verschillende wandeltochten aangeboden: Dolomiti Palaronda Trek, Dolomiti Trek-King, Latemar Trekking en de Lagorai Trek. </w:t>
      </w:r>
    </w:p>
    <w:p w:rsidR="00B71DAD" w:rsidRPr="00F903FC" w:rsidRDefault="00B71DAD" w:rsidP="00B71DAD">
      <w:pPr>
        <w:jc w:val="both"/>
        <w:outlineLvl w:val="0"/>
        <w:rPr>
          <w:rFonts w:ascii="Helvetica" w:hAnsi="Helvetica" w:cs="Arial"/>
          <w:sz w:val="22"/>
          <w:szCs w:val="22"/>
          <w:lang w:val="nl-NL"/>
        </w:rPr>
      </w:pPr>
    </w:p>
    <w:p w:rsidR="00B71DAD" w:rsidRPr="00F903FC" w:rsidRDefault="00B71DAD" w:rsidP="00B71DAD">
      <w:pPr>
        <w:jc w:val="both"/>
        <w:outlineLvl w:val="0"/>
        <w:rPr>
          <w:rFonts w:ascii="Helvetica" w:hAnsi="Helvetica" w:cs="Arial"/>
          <w:sz w:val="22"/>
          <w:szCs w:val="22"/>
          <w:lang w:val="nl-NL"/>
        </w:rPr>
      </w:pPr>
      <w:r w:rsidRPr="00F903FC">
        <w:rPr>
          <w:rFonts w:ascii="Helvetica" w:hAnsi="Helvetica" w:cs="Arial"/>
          <w:b/>
          <w:sz w:val="22"/>
          <w:szCs w:val="22"/>
          <w:lang w:val="nl-NL"/>
        </w:rPr>
        <w:t>Dolomiti Brenta Trek</w:t>
      </w:r>
    </w:p>
    <w:p w:rsidR="00B71DAD" w:rsidRPr="00F903FC" w:rsidRDefault="00B71DAD" w:rsidP="00B71DAD">
      <w:pPr>
        <w:jc w:val="both"/>
        <w:rPr>
          <w:rFonts w:ascii="Helvetica" w:hAnsi="Helvetica" w:cs="Arial"/>
          <w:sz w:val="22"/>
          <w:szCs w:val="22"/>
          <w:lang w:val="nl-NL"/>
        </w:rPr>
      </w:pPr>
      <w:r w:rsidRPr="00F903FC">
        <w:rPr>
          <w:rFonts w:ascii="Helvetica" w:hAnsi="Helvetica" w:cs="Arial"/>
          <w:sz w:val="22"/>
          <w:szCs w:val="22"/>
          <w:lang w:val="nl-NL"/>
        </w:rPr>
        <w:t xml:space="preserve">De Dolomiti Brenta Trek is een mooie wandelroute om de Brenta Dolomieten. Hier is het door middel van twee varianten mogelijk om de sporen van de bruine beer te volgen, die in het natuurpark Adamella-Brenta nog steeds zijn natuurlijke habitat heeft. De ‘country’ route is de meest toegankelijke en geschikt voor elke recreatieve wandelaar. Fanatieke hikers vinden uitdaging in de ‘expert’ route, waarbij de tracks variëren van moeilijkheidsgraad E tot EEA voor bergwandelaars die van een echte uitdaging houden en van deskundige bergklimapparatuur zijn voorzien. </w:t>
      </w:r>
    </w:p>
    <w:p w:rsidR="00B71DAD" w:rsidRPr="00F903FC" w:rsidRDefault="00B71DAD" w:rsidP="00B71DAD">
      <w:pPr>
        <w:jc w:val="both"/>
        <w:rPr>
          <w:rFonts w:ascii="Helvetica" w:hAnsi="Helvetica" w:cs="Arial"/>
          <w:sz w:val="22"/>
          <w:szCs w:val="22"/>
          <w:lang w:val="nl-NL"/>
        </w:rPr>
      </w:pPr>
    </w:p>
    <w:p w:rsidR="00B71DAD" w:rsidRPr="00F903FC" w:rsidRDefault="00B71DAD" w:rsidP="00B71DAD">
      <w:pPr>
        <w:jc w:val="both"/>
        <w:rPr>
          <w:rFonts w:ascii="Helvetica" w:hAnsi="Helvetica" w:cs="Arial"/>
          <w:b/>
          <w:sz w:val="22"/>
          <w:szCs w:val="22"/>
          <w:lang w:val="nl-NL"/>
        </w:rPr>
      </w:pPr>
      <w:r w:rsidRPr="00F903FC">
        <w:rPr>
          <w:rFonts w:ascii="Helvetica" w:hAnsi="Helvetica" w:cs="Arial"/>
          <w:b/>
          <w:sz w:val="22"/>
          <w:szCs w:val="22"/>
          <w:lang w:val="nl-NL"/>
        </w:rPr>
        <w:t>Garda Trek</w:t>
      </w:r>
    </w:p>
    <w:p w:rsidR="00B71DAD" w:rsidRPr="00F903FC" w:rsidRDefault="00B71DAD" w:rsidP="00B71DAD">
      <w:pPr>
        <w:jc w:val="both"/>
        <w:rPr>
          <w:rFonts w:ascii="Helvetica" w:hAnsi="Helvetica" w:cs="Arial"/>
          <w:sz w:val="22"/>
          <w:szCs w:val="22"/>
          <w:lang w:val="nl-NL"/>
        </w:rPr>
      </w:pPr>
      <w:r w:rsidRPr="00F903FC">
        <w:rPr>
          <w:rFonts w:ascii="Helvetica" w:hAnsi="Helvetica" w:cs="Arial"/>
          <w:sz w:val="22"/>
          <w:szCs w:val="22"/>
          <w:lang w:val="nl-NL"/>
        </w:rPr>
        <w:t xml:space="preserve">De Garda Trek bestaat uit drie nieuwe routes die zijn onderverdeeld in verschillende moeilijkheidsgraden op verschillende hoogtes. De eerste twee routes kunnen het hele jaar door worden bewandeld en gaan onder andere langs olijfbomen en kastelen. De derde route duurt ongeveer een week en is ook de moeilijkste route van de Garda Trek. </w:t>
      </w:r>
    </w:p>
    <w:p w:rsidR="00B71DAD" w:rsidRPr="00F903FC" w:rsidRDefault="00B71DAD" w:rsidP="00B71DAD">
      <w:pPr>
        <w:jc w:val="both"/>
        <w:rPr>
          <w:rFonts w:ascii="Helvetica" w:hAnsi="Helvetica" w:cs="Arial"/>
          <w:sz w:val="22"/>
          <w:szCs w:val="22"/>
          <w:lang w:val="nl-NL"/>
        </w:rPr>
      </w:pPr>
    </w:p>
    <w:p w:rsidR="00B71DAD" w:rsidRPr="00F903FC" w:rsidRDefault="00B71DAD" w:rsidP="00B71DAD">
      <w:pPr>
        <w:jc w:val="both"/>
        <w:rPr>
          <w:rFonts w:ascii="Helvetica" w:hAnsi="Helvetica"/>
          <w:b/>
          <w:lang w:val="nl-NL"/>
        </w:rPr>
      </w:pPr>
      <w:r w:rsidRPr="00F903FC">
        <w:rPr>
          <w:rFonts w:ascii="Helvetica" w:hAnsi="Helvetica"/>
          <w:b/>
          <w:lang w:val="nl-NL"/>
        </w:rPr>
        <w:t>Let’s Dolomites</w:t>
      </w:r>
    </w:p>
    <w:p w:rsidR="00B71DAD" w:rsidRPr="00F903FC" w:rsidRDefault="00B71DAD" w:rsidP="00B71DAD">
      <w:pPr>
        <w:jc w:val="both"/>
        <w:rPr>
          <w:rFonts w:ascii="Helvetica" w:hAnsi="Helvetica" w:cs="Arial"/>
          <w:sz w:val="22"/>
          <w:szCs w:val="22"/>
          <w:lang w:val="nl-NL"/>
        </w:rPr>
      </w:pPr>
      <w:r w:rsidRPr="00F903FC">
        <w:rPr>
          <w:rFonts w:ascii="Helvetica" w:hAnsi="Helvetica" w:cs="Arial"/>
          <w:sz w:val="22"/>
          <w:szCs w:val="22"/>
          <w:lang w:val="nl-NL"/>
        </w:rPr>
        <w:t>Wandelaars met een medium tot hoog fysiek niveau kunnen onder begeleiding van alpine gidsen hun uithoudingsvermogen op verschillende disciplines testen. De wandelingen van de ‘Adrenaline Rush Tour’ zijn ontwikkeld voor de actieve wandelaar die graag nieuwe technieken en wandeltochten ontdekt. Ook zijn er twee andere tours, Great War en Great Landscapes, met verschillende uitdagingen en moeilijkheidsgraden.</w:t>
      </w:r>
      <w:bookmarkStart w:id="0" w:name="_GoBack"/>
      <w:bookmarkEnd w:id="0"/>
      <w:r w:rsidRPr="00F903FC">
        <w:rPr>
          <w:rFonts w:ascii="Helvetica" w:hAnsi="Helvetica" w:cs="Arial"/>
          <w:sz w:val="22"/>
          <w:szCs w:val="22"/>
          <w:lang w:val="nl-NL"/>
        </w:rPr>
        <w:t xml:space="preserve"> Naast de driedaagse tour is er dit jaar een nieuwe zesdaagse tour en gaat langs Adamello, Brenta, Cevedale, Pale di San Martino, Dolomiti di Fassa-Lagorai enTrento-Monte Bondone.</w:t>
      </w:r>
    </w:p>
    <w:p w:rsidR="00B71DAD" w:rsidRPr="00F903FC" w:rsidRDefault="00B71DAD" w:rsidP="00B71DAD">
      <w:pPr>
        <w:jc w:val="both"/>
        <w:rPr>
          <w:rFonts w:ascii="Helvetica" w:hAnsi="Helvetica" w:cs="Arial"/>
          <w:sz w:val="22"/>
          <w:szCs w:val="22"/>
          <w:lang w:val="nl-NL"/>
        </w:rPr>
      </w:pPr>
    </w:p>
    <w:p w:rsidR="00B71DAD" w:rsidRPr="00F903FC" w:rsidRDefault="00B71DAD" w:rsidP="00B71DAD">
      <w:pPr>
        <w:jc w:val="both"/>
        <w:rPr>
          <w:rFonts w:ascii="Helvetica" w:hAnsi="Helvetica" w:cs="Arial"/>
          <w:b/>
          <w:sz w:val="22"/>
          <w:szCs w:val="22"/>
          <w:lang w:val="nl-NL"/>
        </w:rPr>
      </w:pPr>
    </w:p>
    <w:p w:rsidR="00B71DAD" w:rsidRPr="00F903FC" w:rsidRDefault="00B71DAD" w:rsidP="00B71DAD">
      <w:pPr>
        <w:jc w:val="both"/>
        <w:rPr>
          <w:rFonts w:ascii="Helvetica" w:hAnsi="Helvetica" w:cs="Arial"/>
          <w:sz w:val="22"/>
          <w:szCs w:val="22"/>
          <w:lang w:val="nl-NL"/>
        </w:rPr>
      </w:pPr>
      <w:r w:rsidRPr="00F903FC">
        <w:rPr>
          <w:rFonts w:ascii="Helvetica" w:hAnsi="Helvetica" w:cs="Arial"/>
          <w:b/>
          <w:sz w:val="22"/>
          <w:szCs w:val="22"/>
          <w:lang w:val="nl-NL"/>
        </w:rPr>
        <w:t>Klimsport</w:t>
      </w:r>
    </w:p>
    <w:p w:rsidR="00B71DAD" w:rsidRPr="00F903FC" w:rsidRDefault="00B71DAD" w:rsidP="00B71DAD">
      <w:pPr>
        <w:jc w:val="both"/>
        <w:rPr>
          <w:rFonts w:ascii="Helvetica" w:hAnsi="Helvetica" w:cs="Arial"/>
          <w:bCs/>
          <w:sz w:val="22"/>
          <w:szCs w:val="22"/>
          <w:lang w:val="nl-NL"/>
        </w:rPr>
      </w:pPr>
      <w:r w:rsidRPr="00F903FC">
        <w:rPr>
          <w:rFonts w:ascii="Helvetica" w:hAnsi="Helvetica" w:cs="Arial"/>
          <w:bCs/>
          <w:sz w:val="22"/>
          <w:szCs w:val="22"/>
          <w:lang w:val="nl-NL"/>
        </w:rPr>
        <w:t xml:space="preserve">Op het gebied van de klimsport zijn er in Trentino mogelijkheden te over. De beveiligde routes maken het mogelijk om op toppen te komen die anders alleen weggelegd zouden zijn voor bergbeklimmers pur </w:t>
      </w:r>
      <w:r w:rsidRPr="00F903FC">
        <w:rPr>
          <w:rFonts w:ascii="Helvetica" w:hAnsi="Helvetica" w:cs="Arial"/>
          <w:bCs/>
          <w:sz w:val="22"/>
          <w:szCs w:val="22"/>
          <w:lang w:val="nl-NL"/>
        </w:rPr>
        <w:lastRenderedPageBreak/>
        <w:t>sang. Vooral de bergen bij het Gardameer zijn hiervoor bij uitstek geschikt. Er zijn hier legio beveiligde routes in alle moeilijkheidsgraden waarvan sommige loodrecht boven het meer uittorenen. Het is een onvervalst walhalla voor sportklimmers die hier, bedwelmd door de mix van natuurschoon en adrenaline, vrijwel het hele jaar door veilig aan hun passie kunnen wijden.</w:t>
      </w:r>
    </w:p>
    <w:p w:rsidR="00B71DAD" w:rsidRPr="00F903FC" w:rsidRDefault="00B71DAD" w:rsidP="00B71DAD">
      <w:pPr>
        <w:rPr>
          <w:rFonts w:ascii="Helvetica" w:hAnsi="Helvetica" w:cs="Arial"/>
          <w:bCs/>
          <w:sz w:val="22"/>
          <w:szCs w:val="22"/>
          <w:lang w:val="nl-NL"/>
        </w:rPr>
      </w:pPr>
    </w:p>
    <w:p w:rsidR="00B71DAD" w:rsidRPr="00F903FC" w:rsidRDefault="00B71DAD" w:rsidP="00B71DAD">
      <w:pPr>
        <w:rPr>
          <w:rFonts w:ascii="Helvetica" w:hAnsi="Helvetica" w:cs="Arial"/>
          <w:sz w:val="22"/>
          <w:szCs w:val="22"/>
          <w:lang w:val="nl-NL"/>
        </w:rPr>
      </w:pPr>
      <w:r w:rsidRPr="00F903FC">
        <w:rPr>
          <w:rFonts w:ascii="Helvetica" w:hAnsi="Helvetica" w:cs="Arial"/>
          <w:sz w:val="22"/>
          <w:szCs w:val="22"/>
          <w:lang w:val="nl-NL"/>
        </w:rPr>
        <w:t xml:space="preserve">Meer informatie: </w:t>
      </w:r>
    </w:p>
    <w:p w:rsidR="00805496" w:rsidRPr="00123873" w:rsidRDefault="00B71DAD" w:rsidP="00805496">
      <w:pPr>
        <w:rPr>
          <w:lang w:val="en-US"/>
        </w:rPr>
      </w:pPr>
      <w:r w:rsidRPr="00F903FC">
        <w:rPr>
          <w:rFonts w:ascii="Helvetica" w:hAnsi="Helvetica" w:cs="Arial"/>
          <w:bCs/>
          <w:sz w:val="22"/>
          <w:szCs w:val="22"/>
          <w:lang w:val="nl-NL"/>
        </w:rPr>
        <w:t xml:space="preserve">Wandelroutes: </w:t>
      </w:r>
      <w:hyperlink r:id="rId8" w:history="1">
        <w:r w:rsidR="00805496" w:rsidRPr="00F903FC">
          <w:rPr>
            <w:rStyle w:val="Collegamentoipertestuale"/>
            <w:rFonts w:ascii="Helvetica" w:hAnsi="Helvetica" w:cs="Arial"/>
            <w:bCs/>
            <w:sz w:val="22"/>
            <w:szCs w:val="22"/>
            <w:lang w:val="nl-NL"/>
          </w:rPr>
          <w:t>www.visittrentino.info/wandelen</w:t>
        </w:r>
      </w:hyperlink>
    </w:p>
    <w:p w:rsidR="00123873" w:rsidRPr="00123873" w:rsidRDefault="00123873" w:rsidP="00805496">
      <w:pPr>
        <w:rPr>
          <w:rFonts w:ascii="Helvetica" w:hAnsi="Helvetica" w:cs="Arial"/>
          <w:bCs/>
          <w:sz w:val="22"/>
          <w:szCs w:val="22"/>
          <w:lang w:val="nl-NL"/>
        </w:rPr>
      </w:pPr>
      <w:r>
        <w:rPr>
          <w:rFonts w:ascii="Helvetica" w:hAnsi="Helvetica" w:cs="Arial"/>
          <w:bCs/>
          <w:sz w:val="22"/>
          <w:szCs w:val="22"/>
          <w:lang w:val="nl-NL"/>
        </w:rPr>
        <w:t xml:space="preserve">Let’s Dolomites: </w:t>
      </w:r>
      <w:r w:rsidRPr="00123873">
        <w:rPr>
          <w:rFonts w:ascii="Helvetica" w:hAnsi="Helvetica" w:cs="Arial"/>
          <w:bCs/>
          <w:sz w:val="22"/>
          <w:szCs w:val="22"/>
          <w:lang w:val="nl-NL"/>
        </w:rPr>
        <w:t>www.visittrentino.info/alpine-guides</w:t>
      </w:r>
    </w:p>
    <w:p w:rsidR="00805496" w:rsidRPr="00F903FC" w:rsidRDefault="00B71DAD" w:rsidP="00805496">
      <w:pPr>
        <w:rPr>
          <w:rFonts w:ascii="Helvetica" w:hAnsi="Helvetica" w:cs="Arial"/>
          <w:bCs/>
          <w:sz w:val="22"/>
          <w:szCs w:val="22"/>
          <w:lang w:val="nl-NL"/>
        </w:rPr>
      </w:pPr>
      <w:r w:rsidRPr="00F903FC">
        <w:rPr>
          <w:rFonts w:ascii="Helvetica" w:hAnsi="Helvetica" w:cs="Arial"/>
          <w:bCs/>
          <w:sz w:val="22"/>
          <w:szCs w:val="22"/>
          <w:lang w:val="nl-NL"/>
        </w:rPr>
        <w:t xml:space="preserve">Dolomiti Walking hotels: </w:t>
      </w:r>
      <w:hyperlink r:id="rId9" w:history="1">
        <w:r w:rsidRPr="00F903FC">
          <w:rPr>
            <w:rFonts w:ascii="Helvetica" w:hAnsi="Helvetica"/>
            <w:bCs/>
            <w:sz w:val="22"/>
            <w:szCs w:val="22"/>
            <w:lang w:val="nl-NL"/>
          </w:rPr>
          <w:t>www.dolomitiwalkinghotel.it</w:t>
        </w:r>
      </w:hyperlink>
    </w:p>
    <w:p w:rsidR="00B71DAD" w:rsidRPr="00F903FC" w:rsidRDefault="00B71DAD" w:rsidP="00805496">
      <w:pPr>
        <w:rPr>
          <w:rFonts w:ascii="Helvetica" w:hAnsi="Helvetica" w:cs="Arial"/>
          <w:bCs/>
          <w:sz w:val="22"/>
          <w:szCs w:val="22"/>
          <w:lang w:val="nl-NL"/>
        </w:rPr>
      </w:pPr>
      <w:r w:rsidRPr="00F903FC">
        <w:rPr>
          <w:rFonts w:ascii="Helvetica" w:hAnsi="Helvetica" w:cs="Arial"/>
          <w:bCs/>
          <w:sz w:val="22"/>
          <w:szCs w:val="22"/>
          <w:lang w:val="nl-NL"/>
        </w:rPr>
        <w:t xml:space="preserve"> </w:t>
      </w:r>
    </w:p>
    <w:p w:rsidR="00B71DAD" w:rsidRPr="00F903FC" w:rsidRDefault="00B71DAD" w:rsidP="00B71DAD">
      <w:pPr>
        <w:rPr>
          <w:rFonts w:ascii="Helvetica" w:hAnsi="Helvetica" w:cs="Arial"/>
          <w:bCs/>
          <w:sz w:val="22"/>
          <w:szCs w:val="22"/>
          <w:lang w:val="nl-NL"/>
        </w:rPr>
      </w:pPr>
    </w:p>
    <w:p w:rsidR="00B71DAD" w:rsidRPr="00F903FC" w:rsidRDefault="00B71DAD" w:rsidP="00B71DAD">
      <w:pPr>
        <w:rPr>
          <w:rFonts w:ascii="Helvetica" w:hAnsi="Helvetica" w:cs="Arial"/>
          <w:sz w:val="22"/>
          <w:szCs w:val="22"/>
          <w:lang w:val="nl-NL"/>
        </w:rPr>
      </w:pPr>
      <w:r w:rsidRPr="00F903FC">
        <w:rPr>
          <w:rFonts w:ascii="Helvetica" w:hAnsi="Helvetica" w:cs="Arial"/>
          <w:sz w:val="22"/>
          <w:szCs w:val="22"/>
          <w:lang w:val="nl-NL"/>
        </w:rPr>
        <w:t>Trento, maart 2017</w:t>
      </w:r>
    </w:p>
    <w:p w:rsidR="00266DC4" w:rsidRPr="00F903FC" w:rsidRDefault="00266DC4" w:rsidP="00325282">
      <w:pPr>
        <w:rPr>
          <w:rFonts w:ascii="Helvetica" w:hAnsi="Helvetica" w:cs="Arial"/>
          <w:sz w:val="22"/>
          <w:szCs w:val="22"/>
          <w:lang w:val="en-US"/>
        </w:rPr>
      </w:pPr>
    </w:p>
    <w:p w:rsidR="00B71DAD" w:rsidRPr="00F903FC" w:rsidRDefault="00B71DAD" w:rsidP="00325282">
      <w:pPr>
        <w:rPr>
          <w:rFonts w:ascii="Helvetica" w:hAnsi="Helvetica" w:cs="Arial"/>
          <w:sz w:val="22"/>
          <w:szCs w:val="22"/>
          <w:lang w:val="en-US"/>
        </w:rPr>
      </w:pPr>
    </w:p>
    <w:p w:rsidR="00B71DAD" w:rsidRPr="00F903FC" w:rsidRDefault="00B71DAD" w:rsidP="00325282">
      <w:pPr>
        <w:rPr>
          <w:rFonts w:ascii="Helvetica" w:hAnsi="Helvetica" w:cs="Arial"/>
          <w:sz w:val="22"/>
          <w:szCs w:val="22"/>
          <w:lang w:val="en-US"/>
        </w:rPr>
      </w:pPr>
    </w:p>
    <w:p w:rsidR="00266DC4" w:rsidRPr="00F903FC" w:rsidRDefault="00266DC4" w:rsidP="00266DC4">
      <w:pPr>
        <w:jc w:val="both"/>
        <w:rPr>
          <w:rFonts w:ascii="Helvetica" w:hAnsi="Helvetica" w:cs="Arial"/>
          <w:b/>
          <w:sz w:val="22"/>
          <w:szCs w:val="22"/>
          <w:lang w:val="nl-NL"/>
        </w:rPr>
      </w:pPr>
      <w:r w:rsidRPr="00F903FC">
        <w:rPr>
          <w:rFonts w:ascii="Helvetica" w:hAnsi="Helvetica" w:cs="Arial"/>
          <w:b/>
          <w:sz w:val="22"/>
          <w:szCs w:val="22"/>
          <w:lang w:val="nl-NL"/>
        </w:rPr>
        <w:t>PRESS OFFICE</w:t>
      </w:r>
    </w:p>
    <w:p w:rsidR="00266DC4" w:rsidRPr="00F903FC" w:rsidRDefault="00266DC4" w:rsidP="00266DC4">
      <w:pPr>
        <w:jc w:val="both"/>
        <w:rPr>
          <w:rFonts w:ascii="Helvetica" w:hAnsi="Helvetica" w:cs="Arial"/>
          <w:sz w:val="22"/>
          <w:szCs w:val="22"/>
          <w:lang w:val="nl-NL"/>
        </w:rPr>
      </w:pPr>
    </w:p>
    <w:p w:rsidR="00266DC4" w:rsidRPr="00F903FC" w:rsidRDefault="00266DC4" w:rsidP="00266DC4">
      <w:pPr>
        <w:jc w:val="both"/>
        <w:rPr>
          <w:rFonts w:ascii="Helvetica" w:hAnsi="Helvetica" w:cs="Arial"/>
          <w:sz w:val="22"/>
          <w:szCs w:val="22"/>
          <w:lang w:val="nl-NL"/>
        </w:rPr>
      </w:pPr>
      <w:r w:rsidRPr="00F903FC">
        <w:rPr>
          <w:rFonts w:ascii="Helvetica" w:hAnsi="Helvetica" w:cs="Arial"/>
          <w:sz w:val="22"/>
          <w:szCs w:val="22"/>
          <w:lang w:val="nl-NL"/>
        </w:rPr>
        <w:t>Tel. 0039 0461 219362</w:t>
      </w:r>
    </w:p>
    <w:p w:rsidR="00266DC4" w:rsidRPr="00F903FC" w:rsidRDefault="00266DC4" w:rsidP="00266DC4">
      <w:pPr>
        <w:jc w:val="both"/>
        <w:rPr>
          <w:rFonts w:ascii="Helvetica" w:hAnsi="Helvetica" w:cs="Arial"/>
          <w:sz w:val="22"/>
          <w:szCs w:val="22"/>
          <w:lang w:val="nl-NL"/>
        </w:rPr>
      </w:pPr>
      <w:r w:rsidRPr="00F903FC">
        <w:rPr>
          <w:rFonts w:ascii="Helvetica" w:hAnsi="Helvetica" w:cs="Arial"/>
          <w:sz w:val="22"/>
          <w:szCs w:val="22"/>
          <w:lang w:val="nl-NL"/>
        </w:rPr>
        <w:t>press@trentinomarketing.org</w:t>
      </w:r>
    </w:p>
    <w:p w:rsidR="00D52521" w:rsidRPr="00F903FC" w:rsidRDefault="00266DC4" w:rsidP="00266DC4">
      <w:pPr>
        <w:jc w:val="both"/>
        <w:rPr>
          <w:rFonts w:ascii="Helvetica" w:hAnsi="Helvetica" w:cs="Arial"/>
          <w:sz w:val="22"/>
          <w:szCs w:val="22"/>
          <w:lang w:val="nl-NL"/>
        </w:rPr>
      </w:pPr>
      <w:r w:rsidRPr="00F903FC">
        <w:rPr>
          <w:rFonts w:ascii="Helvetica" w:hAnsi="Helvetica" w:cs="Arial"/>
          <w:noProof/>
          <w:sz w:val="22"/>
          <w:szCs w:val="22"/>
        </w:rPr>
        <w:drawing>
          <wp:inline distT="0" distB="0" distL="0" distR="0">
            <wp:extent cx="161925" cy="133350"/>
            <wp:effectExtent l="0" t="0" r="9525" b="0"/>
            <wp:docPr id="6" name="Immagine 2"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logo_blu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F903FC">
        <w:rPr>
          <w:rFonts w:ascii="Helvetica" w:hAnsi="Helvetica" w:cs="Arial"/>
          <w:sz w:val="22"/>
          <w:szCs w:val="22"/>
          <w:lang w:val="nl-NL"/>
        </w:rPr>
        <w:t xml:space="preserve"> @PressTrentino</w:t>
      </w:r>
    </w:p>
    <w:p w:rsidR="00D52521" w:rsidRPr="00F903FC" w:rsidRDefault="00D52521" w:rsidP="00D52521">
      <w:pPr>
        <w:rPr>
          <w:rFonts w:ascii="Helvetica" w:hAnsi="Helvetica" w:cs="Arial"/>
          <w:sz w:val="22"/>
          <w:szCs w:val="22"/>
          <w:lang w:val="nl-NL"/>
        </w:rPr>
      </w:pPr>
    </w:p>
    <w:p w:rsidR="00D52521" w:rsidRPr="00F903FC" w:rsidRDefault="00D52521" w:rsidP="00D52521">
      <w:pPr>
        <w:rPr>
          <w:rFonts w:ascii="Helvetica" w:hAnsi="Helvetica" w:cs="Arial"/>
          <w:sz w:val="22"/>
          <w:szCs w:val="22"/>
          <w:lang w:val="nl-NL"/>
        </w:rPr>
      </w:pPr>
    </w:p>
    <w:p w:rsidR="00266DC4" w:rsidRPr="00F903FC" w:rsidRDefault="00266DC4"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Pr="00F903FC" w:rsidRDefault="00D52521" w:rsidP="00D52521">
      <w:pPr>
        <w:tabs>
          <w:tab w:val="left" w:pos="1830"/>
        </w:tabs>
        <w:rPr>
          <w:rFonts w:ascii="Helvetica" w:hAnsi="Helvetica" w:cs="Arial"/>
          <w:sz w:val="22"/>
          <w:szCs w:val="22"/>
          <w:lang w:val="nl-NL"/>
        </w:rPr>
      </w:pPr>
    </w:p>
    <w:p w:rsidR="00D52521" w:rsidRDefault="00D52521" w:rsidP="00D52521">
      <w:pPr>
        <w:tabs>
          <w:tab w:val="left" w:pos="1830"/>
        </w:tabs>
        <w:rPr>
          <w:rFonts w:cs="Arial"/>
          <w:sz w:val="22"/>
          <w:szCs w:val="22"/>
          <w:lang w:val="nl-NL"/>
        </w:rPr>
      </w:pPr>
    </w:p>
    <w:p w:rsidR="00D52521" w:rsidRPr="00D52521" w:rsidRDefault="00D52521" w:rsidP="00D52521">
      <w:pPr>
        <w:tabs>
          <w:tab w:val="left" w:pos="1830"/>
        </w:tabs>
        <w:rPr>
          <w:rFonts w:cs="Arial"/>
          <w:sz w:val="22"/>
          <w:szCs w:val="22"/>
          <w:lang w:val="nl-NL"/>
        </w:rPr>
      </w:pPr>
      <w:r w:rsidRPr="00D52521">
        <w:rPr>
          <w:rFonts w:cs="Arial"/>
          <w:noProof/>
          <w:sz w:val="22"/>
          <w:szCs w:val="22"/>
        </w:rPr>
        <w:drawing>
          <wp:inline distT="0" distB="0" distL="0" distR="0">
            <wp:extent cx="6150610" cy="1112520"/>
            <wp:effectExtent l="19050" t="0" r="2540" b="0"/>
            <wp:docPr id="4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150610" cy="1112520"/>
                    </a:xfrm>
                    <a:prstGeom prst="rect">
                      <a:avLst/>
                    </a:prstGeom>
                    <a:noFill/>
                    <a:ln w="9525">
                      <a:noFill/>
                      <a:miter lim="800000"/>
                      <a:headEnd/>
                      <a:tailEnd/>
                    </a:ln>
                  </pic:spPr>
                </pic:pic>
              </a:graphicData>
            </a:graphic>
          </wp:inline>
        </w:drawing>
      </w:r>
    </w:p>
    <w:sectPr w:rsidR="00D52521" w:rsidRPr="00D52521" w:rsidSect="00A94801">
      <w:headerReference w:type="default" r:id="rId12"/>
      <w:footerReference w:type="default" r:id="rId13"/>
      <w:pgSz w:w="11906" w:h="16838" w:code="9"/>
      <w:pgMar w:top="2552" w:right="907" w:bottom="1418" w:left="90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35" w:rsidRDefault="00560535">
      <w:r>
        <w:separator/>
      </w:r>
    </w:p>
  </w:endnote>
  <w:endnote w:type="continuationSeparator" w:id="0">
    <w:p w:rsidR="00560535" w:rsidRDefault="00560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560535" w:rsidP="00EA71D7">
    <w:pPr>
      <w:pStyle w:val="Pidipagina"/>
      <w:jc w:val="center"/>
    </w:pPr>
  </w:p>
  <w:tbl>
    <w:tblPr>
      <w:tblW w:w="0" w:type="auto"/>
      <w:tblLook w:val="04A0"/>
    </w:tblPr>
    <w:tblGrid>
      <w:gridCol w:w="5116"/>
      <w:gridCol w:w="5116"/>
    </w:tblGrid>
    <w:tr w:rsidR="00560535" w:rsidRPr="00BC32E2" w:rsidTr="00BC32E2">
      <w:tc>
        <w:tcPr>
          <w:tcW w:w="5116" w:type="dxa"/>
          <w:shd w:val="clear" w:color="auto" w:fill="auto"/>
        </w:tcPr>
        <w:p w:rsidR="00560535" w:rsidRPr="00BC32E2" w:rsidRDefault="00560535" w:rsidP="001F2FAF">
          <w:pPr>
            <w:pStyle w:val="Pidipagina"/>
            <w:rPr>
              <w:rFonts w:ascii="HelveticaNeueLT Std" w:hAnsi="HelveticaNeueLT Std" w:cs="Arial"/>
              <w:sz w:val="20"/>
            </w:rPr>
          </w:pPr>
        </w:p>
      </w:tc>
      <w:tc>
        <w:tcPr>
          <w:tcW w:w="5116" w:type="dxa"/>
          <w:shd w:val="clear" w:color="auto" w:fill="auto"/>
        </w:tcPr>
        <w:p w:rsidR="00560535" w:rsidRPr="00BC32E2" w:rsidRDefault="00560535" w:rsidP="00BC32E2">
          <w:pPr>
            <w:pStyle w:val="Pidipagina"/>
            <w:jc w:val="right"/>
            <w:rPr>
              <w:rFonts w:ascii="HelveticaNeueLT Std" w:hAnsi="HelveticaNeueLT Std" w:cs="Arial"/>
              <w:sz w:val="20"/>
            </w:rPr>
          </w:pPr>
        </w:p>
      </w:tc>
    </w:tr>
  </w:tbl>
  <w:p w:rsidR="00560535" w:rsidRPr="00A94801" w:rsidRDefault="00560535" w:rsidP="00A94801">
    <w:pPr>
      <w:pStyle w:val="Pidipagina"/>
      <w:rPr>
        <w:rFonts w:ascii="HelveticaNeueLT Std" w:hAnsi="HelveticaNeueLT Std"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35" w:rsidRDefault="00560535">
      <w:r>
        <w:separator/>
      </w:r>
    </w:p>
  </w:footnote>
  <w:footnote w:type="continuationSeparator" w:id="0">
    <w:p w:rsidR="00560535" w:rsidRDefault="0056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99770B" w:rsidP="0043620C">
    <w:pPr>
      <w:pStyle w:val="Intestazione"/>
      <w:jc w:val="center"/>
    </w:pPr>
    <w:r w:rsidRPr="0099770B">
      <w:rPr>
        <w:noProof/>
      </w:rPr>
      <w:drawing>
        <wp:inline distT="0" distB="0" distL="0" distR="0">
          <wp:extent cx="1971675" cy="859366"/>
          <wp:effectExtent l="19050" t="0" r="0" b="0"/>
          <wp:docPr id="4"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978864" cy="862500"/>
                  </a:xfrm>
                  <a:prstGeom prst="rect">
                    <a:avLst/>
                  </a:prstGeom>
                  <a:noFill/>
                  <a:ln w="9525">
                    <a:noFill/>
                    <a:miter lim="800000"/>
                    <a:headEnd/>
                    <a:tailEnd/>
                  </a:ln>
                </pic:spPr>
              </pic:pic>
            </a:graphicData>
          </a:graphic>
        </wp:inline>
      </w:drawing>
    </w:r>
  </w:p>
  <w:p w:rsidR="00560535" w:rsidRPr="00927A5E" w:rsidRDefault="00560535" w:rsidP="0043620C">
    <w:pPr>
      <w:pStyle w:val="Intestazione"/>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2.5pt" o:bullet="t">
        <v:imagedata r:id="rId1" o:title="twiiter"/>
      </v:shape>
    </w:pict>
  </w:numPicBullet>
  <w:abstractNum w:abstractNumId="0">
    <w:nsid w:val="FFFFFF1D"/>
    <w:multiLevelType w:val="multilevel"/>
    <w:tmpl w:val="4E00C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9B2"/>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nsid w:val="0F893D93"/>
    <w:multiLevelType w:val="hybridMultilevel"/>
    <w:tmpl w:val="7556F17C"/>
    <w:lvl w:ilvl="0" w:tplc="B67E7822">
      <w:start w:val="1"/>
      <w:numFmt w:val="bullet"/>
      <w:lvlText w:val=""/>
      <w:lvlPicBulletId w:val="0"/>
      <w:lvlJc w:val="left"/>
      <w:pPr>
        <w:tabs>
          <w:tab w:val="num" w:pos="720"/>
        </w:tabs>
        <w:ind w:left="720" w:hanging="360"/>
      </w:pPr>
      <w:rPr>
        <w:rFonts w:ascii="Symbol" w:hAnsi="Symbol" w:hint="default"/>
        <w:sz w:val="24"/>
        <w:szCs w:val="22"/>
      </w:rPr>
    </w:lvl>
    <w:lvl w:ilvl="1" w:tplc="26E43F1C" w:tentative="1">
      <w:start w:val="1"/>
      <w:numFmt w:val="bullet"/>
      <w:lvlText w:val=""/>
      <w:lvlJc w:val="left"/>
      <w:pPr>
        <w:tabs>
          <w:tab w:val="num" w:pos="1440"/>
        </w:tabs>
        <w:ind w:left="1440" w:hanging="360"/>
      </w:pPr>
      <w:rPr>
        <w:rFonts w:ascii="Symbol" w:hAnsi="Symbol" w:hint="default"/>
      </w:rPr>
    </w:lvl>
    <w:lvl w:ilvl="2" w:tplc="9808EBC8" w:tentative="1">
      <w:start w:val="1"/>
      <w:numFmt w:val="bullet"/>
      <w:lvlText w:val=""/>
      <w:lvlJc w:val="left"/>
      <w:pPr>
        <w:tabs>
          <w:tab w:val="num" w:pos="2160"/>
        </w:tabs>
        <w:ind w:left="2160" w:hanging="360"/>
      </w:pPr>
      <w:rPr>
        <w:rFonts w:ascii="Symbol" w:hAnsi="Symbol" w:hint="default"/>
      </w:rPr>
    </w:lvl>
    <w:lvl w:ilvl="3" w:tplc="1610BA2A" w:tentative="1">
      <w:start w:val="1"/>
      <w:numFmt w:val="bullet"/>
      <w:lvlText w:val=""/>
      <w:lvlJc w:val="left"/>
      <w:pPr>
        <w:tabs>
          <w:tab w:val="num" w:pos="2880"/>
        </w:tabs>
        <w:ind w:left="2880" w:hanging="360"/>
      </w:pPr>
      <w:rPr>
        <w:rFonts w:ascii="Symbol" w:hAnsi="Symbol" w:hint="default"/>
      </w:rPr>
    </w:lvl>
    <w:lvl w:ilvl="4" w:tplc="5C08270C" w:tentative="1">
      <w:start w:val="1"/>
      <w:numFmt w:val="bullet"/>
      <w:lvlText w:val=""/>
      <w:lvlJc w:val="left"/>
      <w:pPr>
        <w:tabs>
          <w:tab w:val="num" w:pos="3600"/>
        </w:tabs>
        <w:ind w:left="3600" w:hanging="360"/>
      </w:pPr>
      <w:rPr>
        <w:rFonts w:ascii="Symbol" w:hAnsi="Symbol" w:hint="default"/>
      </w:rPr>
    </w:lvl>
    <w:lvl w:ilvl="5" w:tplc="3B92A26A" w:tentative="1">
      <w:start w:val="1"/>
      <w:numFmt w:val="bullet"/>
      <w:lvlText w:val=""/>
      <w:lvlJc w:val="left"/>
      <w:pPr>
        <w:tabs>
          <w:tab w:val="num" w:pos="4320"/>
        </w:tabs>
        <w:ind w:left="4320" w:hanging="360"/>
      </w:pPr>
      <w:rPr>
        <w:rFonts w:ascii="Symbol" w:hAnsi="Symbol" w:hint="default"/>
      </w:rPr>
    </w:lvl>
    <w:lvl w:ilvl="6" w:tplc="4EFECED0" w:tentative="1">
      <w:start w:val="1"/>
      <w:numFmt w:val="bullet"/>
      <w:lvlText w:val=""/>
      <w:lvlJc w:val="left"/>
      <w:pPr>
        <w:tabs>
          <w:tab w:val="num" w:pos="5040"/>
        </w:tabs>
        <w:ind w:left="5040" w:hanging="360"/>
      </w:pPr>
      <w:rPr>
        <w:rFonts w:ascii="Symbol" w:hAnsi="Symbol" w:hint="default"/>
      </w:rPr>
    </w:lvl>
    <w:lvl w:ilvl="7" w:tplc="BABC3890" w:tentative="1">
      <w:start w:val="1"/>
      <w:numFmt w:val="bullet"/>
      <w:lvlText w:val=""/>
      <w:lvlJc w:val="left"/>
      <w:pPr>
        <w:tabs>
          <w:tab w:val="num" w:pos="5760"/>
        </w:tabs>
        <w:ind w:left="5760" w:hanging="360"/>
      </w:pPr>
      <w:rPr>
        <w:rFonts w:ascii="Symbol" w:hAnsi="Symbol" w:hint="default"/>
      </w:rPr>
    </w:lvl>
    <w:lvl w:ilvl="8" w:tplc="69D6A250" w:tentative="1">
      <w:start w:val="1"/>
      <w:numFmt w:val="bullet"/>
      <w:lvlText w:val=""/>
      <w:lvlJc w:val="left"/>
      <w:pPr>
        <w:tabs>
          <w:tab w:val="num" w:pos="6480"/>
        </w:tabs>
        <w:ind w:left="6480" w:hanging="360"/>
      </w:pPr>
      <w:rPr>
        <w:rFonts w:ascii="Symbol" w:hAnsi="Symbol" w:hint="default"/>
      </w:rPr>
    </w:lvl>
  </w:abstractNum>
  <w:abstractNum w:abstractNumId="3">
    <w:nsid w:val="20F22A1A"/>
    <w:multiLevelType w:val="hybridMultilevel"/>
    <w:tmpl w:val="B9D4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876A3A"/>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5">
    <w:nsid w:val="59317D12"/>
    <w:multiLevelType w:val="hybridMultilevel"/>
    <w:tmpl w:val="66F05EEC"/>
    <w:lvl w:ilvl="0" w:tplc="1F82029A">
      <w:start w:val="1"/>
      <w:numFmt w:val="decimal"/>
      <w:lvlText w:val="%1."/>
      <w:lvlJc w:val="left"/>
      <w:pPr>
        <w:ind w:left="720" w:hanging="360"/>
      </w:pPr>
      <w:rPr>
        <w:rFonts w:ascii="Tahoma" w:hAnsi="Tahoma" w:cs="Tahoma"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8CF6D72"/>
    <w:multiLevelType w:val="hybridMultilevel"/>
    <w:tmpl w:val="AB7C68C0"/>
    <w:lvl w:ilvl="0" w:tplc="F744A7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C560F"/>
    <w:rsid w:val="000041B0"/>
    <w:rsid w:val="0001035E"/>
    <w:rsid w:val="000149B0"/>
    <w:rsid w:val="00015447"/>
    <w:rsid w:val="00015A1C"/>
    <w:rsid w:val="000172EC"/>
    <w:rsid w:val="00021376"/>
    <w:rsid w:val="00022735"/>
    <w:rsid w:val="00024BE0"/>
    <w:rsid w:val="00026028"/>
    <w:rsid w:val="00026A50"/>
    <w:rsid w:val="000309FA"/>
    <w:rsid w:val="00042A11"/>
    <w:rsid w:val="000450B9"/>
    <w:rsid w:val="0004586F"/>
    <w:rsid w:val="000465D9"/>
    <w:rsid w:val="0005598F"/>
    <w:rsid w:val="00067016"/>
    <w:rsid w:val="0007236C"/>
    <w:rsid w:val="00090893"/>
    <w:rsid w:val="000A41CC"/>
    <w:rsid w:val="000B4E12"/>
    <w:rsid w:val="000B5572"/>
    <w:rsid w:val="000B644A"/>
    <w:rsid w:val="000D3796"/>
    <w:rsid w:val="000D599F"/>
    <w:rsid w:val="000D72F5"/>
    <w:rsid w:val="000E54AD"/>
    <w:rsid w:val="000F0404"/>
    <w:rsid w:val="000F3CFA"/>
    <w:rsid w:val="000F5005"/>
    <w:rsid w:val="000F61CF"/>
    <w:rsid w:val="0010193F"/>
    <w:rsid w:val="00105B32"/>
    <w:rsid w:val="001109DD"/>
    <w:rsid w:val="00120ECB"/>
    <w:rsid w:val="00120F92"/>
    <w:rsid w:val="0012147C"/>
    <w:rsid w:val="001236D9"/>
    <w:rsid w:val="00123873"/>
    <w:rsid w:val="00124E49"/>
    <w:rsid w:val="00127559"/>
    <w:rsid w:val="00135E70"/>
    <w:rsid w:val="00143DA7"/>
    <w:rsid w:val="001511C8"/>
    <w:rsid w:val="001519F9"/>
    <w:rsid w:val="0015236A"/>
    <w:rsid w:val="001543DA"/>
    <w:rsid w:val="0016511F"/>
    <w:rsid w:val="0016553A"/>
    <w:rsid w:val="001675D5"/>
    <w:rsid w:val="0017473A"/>
    <w:rsid w:val="00180B14"/>
    <w:rsid w:val="00181CA7"/>
    <w:rsid w:val="001A0144"/>
    <w:rsid w:val="001A279D"/>
    <w:rsid w:val="001A57E2"/>
    <w:rsid w:val="001B28DA"/>
    <w:rsid w:val="001D2991"/>
    <w:rsid w:val="001D7EB0"/>
    <w:rsid w:val="001E234F"/>
    <w:rsid w:val="001E3323"/>
    <w:rsid w:val="001F099E"/>
    <w:rsid w:val="001F2F9E"/>
    <w:rsid w:val="001F2FAF"/>
    <w:rsid w:val="001F3868"/>
    <w:rsid w:val="001F4A45"/>
    <w:rsid w:val="00200306"/>
    <w:rsid w:val="0021480B"/>
    <w:rsid w:val="00217053"/>
    <w:rsid w:val="00217EED"/>
    <w:rsid w:val="00223891"/>
    <w:rsid w:val="00223FA5"/>
    <w:rsid w:val="00224148"/>
    <w:rsid w:val="002408CF"/>
    <w:rsid w:val="00247BBD"/>
    <w:rsid w:val="00250EE4"/>
    <w:rsid w:val="0025306B"/>
    <w:rsid w:val="00263165"/>
    <w:rsid w:val="00266DC4"/>
    <w:rsid w:val="00270B80"/>
    <w:rsid w:val="00270D84"/>
    <w:rsid w:val="00276626"/>
    <w:rsid w:val="002809E9"/>
    <w:rsid w:val="00296238"/>
    <w:rsid w:val="002B0DBA"/>
    <w:rsid w:val="002B5462"/>
    <w:rsid w:val="002C2872"/>
    <w:rsid w:val="002D1185"/>
    <w:rsid w:val="002D1FB3"/>
    <w:rsid w:val="002D715D"/>
    <w:rsid w:val="002D7248"/>
    <w:rsid w:val="002F1094"/>
    <w:rsid w:val="002F7CA0"/>
    <w:rsid w:val="003048E2"/>
    <w:rsid w:val="00320C87"/>
    <w:rsid w:val="00323066"/>
    <w:rsid w:val="00325282"/>
    <w:rsid w:val="00341D2C"/>
    <w:rsid w:val="00341E64"/>
    <w:rsid w:val="0035084B"/>
    <w:rsid w:val="00356E9D"/>
    <w:rsid w:val="0035757A"/>
    <w:rsid w:val="00357E7B"/>
    <w:rsid w:val="00362262"/>
    <w:rsid w:val="00366495"/>
    <w:rsid w:val="00370935"/>
    <w:rsid w:val="0037141C"/>
    <w:rsid w:val="003720FD"/>
    <w:rsid w:val="00375BB8"/>
    <w:rsid w:val="003765C0"/>
    <w:rsid w:val="00393165"/>
    <w:rsid w:val="003A2032"/>
    <w:rsid w:val="003B69D6"/>
    <w:rsid w:val="003C4361"/>
    <w:rsid w:val="003D04A4"/>
    <w:rsid w:val="003D2403"/>
    <w:rsid w:val="003D291D"/>
    <w:rsid w:val="003D6C67"/>
    <w:rsid w:val="003E6047"/>
    <w:rsid w:val="003E7A76"/>
    <w:rsid w:val="003E7DFF"/>
    <w:rsid w:val="003F5B9C"/>
    <w:rsid w:val="00403F8F"/>
    <w:rsid w:val="00405425"/>
    <w:rsid w:val="004114DC"/>
    <w:rsid w:val="00413056"/>
    <w:rsid w:val="004143C1"/>
    <w:rsid w:val="00421D2E"/>
    <w:rsid w:val="004234AB"/>
    <w:rsid w:val="0042505B"/>
    <w:rsid w:val="00427329"/>
    <w:rsid w:val="0043509C"/>
    <w:rsid w:val="0043620C"/>
    <w:rsid w:val="00437789"/>
    <w:rsid w:val="00445714"/>
    <w:rsid w:val="0045205E"/>
    <w:rsid w:val="00466683"/>
    <w:rsid w:val="0047789A"/>
    <w:rsid w:val="00480166"/>
    <w:rsid w:val="0048732A"/>
    <w:rsid w:val="00487BDA"/>
    <w:rsid w:val="00487E46"/>
    <w:rsid w:val="00491F87"/>
    <w:rsid w:val="00492D40"/>
    <w:rsid w:val="00493C28"/>
    <w:rsid w:val="004A3574"/>
    <w:rsid w:val="004B00D1"/>
    <w:rsid w:val="004B1063"/>
    <w:rsid w:val="004B57BD"/>
    <w:rsid w:val="004C2C4C"/>
    <w:rsid w:val="004C50A0"/>
    <w:rsid w:val="004D688B"/>
    <w:rsid w:val="004F2EDB"/>
    <w:rsid w:val="004F5D5D"/>
    <w:rsid w:val="004F7429"/>
    <w:rsid w:val="00501087"/>
    <w:rsid w:val="0050211E"/>
    <w:rsid w:val="00502A59"/>
    <w:rsid w:val="005041CA"/>
    <w:rsid w:val="0050443B"/>
    <w:rsid w:val="00504F7D"/>
    <w:rsid w:val="005066E6"/>
    <w:rsid w:val="00507A5C"/>
    <w:rsid w:val="005265B2"/>
    <w:rsid w:val="00531AB8"/>
    <w:rsid w:val="00535505"/>
    <w:rsid w:val="005407AC"/>
    <w:rsid w:val="00547E3C"/>
    <w:rsid w:val="00551D95"/>
    <w:rsid w:val="00552D62"/>
    <w:rsid w:val="0055500B"/>
    <w:rsid w:val="00560535"/>
    <w:rsid w:val="005628FD"/>
    <w:rsid w:val="00563260"/>
    <w:rsid w:val="005643F5"/>
    <w:rsid w:val="00566C98"/>
    <w:rsid w:val="005735B4"/>
    <w:rsid w:val="005800F3"/>
    <w:rsid w:val="00580784"/>
    <w:rsid w:val="005823A1"/>
    <w:rsid w:val="005A4C57"/>
    <w:rsid w:val="005B0CFF"/>
    <w:rsid w:val="005B52F1"/>
    <w:rsid w:val="005D2F31"/>
    <w:rsid w:val="005D4982"/>
    <w:rsid w:val="005D53BC"/>
    <w:rsid w:val="005D742D"/>
    <w:rsid w:val="005E05D8"/>
    <w:rsid w:val="005E2C7F"/>
    <w:rsid w:val="005F1FBF"/>
    <w:rsid w:val="005F659D"/>
    <w:rsid w:val="00600F0A"/>
    <w:rsid w:val="0060486D"/>
    <w:rsid w:val="006068AA"/>
    <w:rsid w:val="00607EB7"/>
    <w:rsid w:val="00611643"/>
    <w:rsid w:val="00615C62"/>
    <w:rsid w:val="006231CC"/>
    <w:rsid w:val="00623228"/>
    <w:rsid w:val="006279DB"/>
    <w:rsid w:val="0063221D"/>
    <w:rsid w:val="00633CB8"/>
    <w:rsid w:val="006476FE"/>
    <w:rsid w:val="006511B1"/>
    <w:rsid w:val="00657DA6"/>
    <w:rsid w:val="00670BA9"/>
    <w:rsid w:val="0067475B"/>
    <w:rsid w:val="00675AD9"/>
    <w:rsid w:val="00675D9A"/>
    <w:rsid w:val="006773E4"/>
    <w:rsid w:val="00692CB6"/>
    <w:rsid w:val="00695084"/>
    <w:rsid w:val="0069631E"/>
    <w:rsid w:val="006B6785"/>
    <w:rsid w:val="006C3A66"/>
    <w:rsid w:val="006C4F71"/>
    <w:rsid w:val="006D512E"/>
    <w:rsid w:val="006D53E5"/>
    <w:rsid w:val="006D5CAC"/>
    <w:rsid w:val="006E1B41"/>
    <w:rsid w:val="006E3492"/>
    <w:rsid w:val="006E3798"/>
    <w:rsid w:val="006E7512"/>
    <w:rsid w:val="006F6BAB"/>
    <w:rsid w:val="007023BC"/>
    <w:rsid w:val="00704DF9"/>
    <w:rsid w:val="0071076C"/>
    <w:rsid w:val="007134CD"/>
    <w:rsid w:val="007135C3"/>
    <w:rsid w:val="00715C3B"/>
    <w:rsid w:val="00724553"/>
    <w:rsid w:val="00731C24"/>
    <w:rsid w:val="00734F84"/>
    <w:rsid w:val="00740896"/>
    <w:rsid w:val="00742C32"/>
    <w:rsid w:val="00745D90"/>
    <w:rsid w:val="00747238"/>
    <w:rsid w:val="0075157E"/>
    <w:rsid w:val="00753EA0"/>
    <w:rsid w:val="00756614"/>
    <w:rsid w:val="00762AB1"/>
    <w:rsid w:val="00773507"/>
    <w:rsid w:val="00773CD5"/>
    <w:rsid w:val="00775AE9"/>
    <w:rsid w:val="00777675"/>
    <w:rsid w:val="007808F7"/>
    <w:rsid w:val="007876D3"/>
    <w:rsid w:val="007906D3"/>
    <w:rsid w:val="00790828"/>
    <w:rsid w:val="007A3983"/>
    <w:rsid w:val="007C5B3A"/>
    <w:rsid w:val="007D2210"/>
    <w:rsid w:val="007D32CB"/>
    <w:rsid w:val="007D5E7F"/>
    <w:rsid w:val="007D74F6"/>
    <w:rsid w:val="007E07F8"/>
    <w:rsid w:val="007E4CE3"/>
    <w:rsid w:val="007F1ABE"/>
    <w:rsid w:val="007F20D9"/>
    <w:rsid w:val="007F30B2"/>
    <w:rsid w:val="00805496"/>
    <w:rsid w:val="008137B5"/>
    <w:rsid w:val="00816556"/>
    <w:rsid w:val="008260F2"/>
    <w:rsid w:val="008343C3"/>
    <w:rsid w:val="008375EB"/>
    <w:rsid w:val="00841A48"/>
    <w:rsid w:val="008507F1"/>
    <w:rsid w:val="0086284C"/>
    <w:rsid w:val="00865FFB"/>
    <w:rsid w:val="00876372"/>
    <w:rsid w:val="00876AC6"/>
    <w:rsid w:val="00877581"/>
    <w:rsid w:val="00883F52"/>
    <w:rsid w:val="00897B30"/>
    <w:rsid w:val="008A3900"/>
    <w:rsid w:val="008A4CFE"/>
    <w:rsid w:val="008A5B11"/>
    <w:rsid w:val="008A68A4"/>
    <w:rsid w:val="008A735D"/>
    <w:rsid w:val="008A7C9E"/>
    <w:rsid w:val="008B0251"/>
    <w:rsid w:val="008B17B9"/>
    <w:rsid w:val="008B3018"/>
    <w:rsid w:val="008B6A0F"/>
    <w:rsid w:val="008C06B4"/>
    <w:rsid w:val="008D6C01"/>
    <w:rsid w:val="008D7A38"/>
    <w:rsid w:val="008E294E"/>
    <w:rsid w:val="008E2EAB"/>
    <w:rsid w:val="008E4301"/>
    <w:rsid w:val="008E76E1"/>
    <w:rsid w:val="008E7779"/>
    <w:rsid w:val="008E7D5F"/>
    <w:rsid w:val="008F3022"/>
    <w:rsid w:val="00911058"/>
    <w:rsid w:val="00911B80"/>
    <w:rsid w:val="0091739B"/>
    <w:rsid w:val="009256CF"/>
    <w:rsid w:val="00927A5E"/>
    <w:rsid w:val="009349C8"/>
    <w:rsid w:val="0094475B"/>
    <w:rsid w:val="00945041"/>
    <w:rsid w:val="0094516A"/>
    <w:rsid w:val="00956532"/>
    <w:rsid w:val="00956875"/>
    <w:rsid w:val="00967803"/>
    <w:rsid w:val="00980A04"/>
    <w:rsid w:val="009816F1"/>
    <w:rsid w:val="009950C2"/>
    <w:rsid w:val="0099770B"/>
    <w:rsid w:val="009A1AA4"/>
    <w:rsid w:val="009A6B1B"/>
    <w:rsid w:val="009B173A"/>
    <w:rsid w:val="009B574D"/>
    <w:rsid w:val="009B6B12"/>
    <w:rsid w:val="009C44FD"/>
    <w:rsid w:val="009C469A"/>
    <w:rsid w:val="009C52BD"/>
    <w:rsid w:val="009D4B5D"/>
    <w:rsid w:val="009E25CE"/>
    <w:rsid w:val="009E687B"/>
    <w:rsid w:val="009F0894"/>
    <w:rsid w:val="009F320D"/>
    <w:rsid w:val="009F4FEE"/>
    <w:rsid w:val="00A123F6"/>
    <w:rsid w:val="00A20FBF"/>
    <w:rsid w:val="00A30A29"/>
    <w:rsid w:val="00A30FC5"/>
    <w:rsid w:val="00A35699"/>
    <w:rsid w:val="00A40CC8"/>
    <w:rsid w:val="00A44ABF"/>
    <w:rsid w:val="00A45AB3"/>
    <w:rsid w:val="00A4665C"/>
    <w:rsid w:val="00A47687"/>
    <w:rsid w:val="00A50406"/>
    <w:rsid w:val="00A63580"/>
    <w:rsid w:val="00A64B28"/>
    <w:rsid w:val="00A6659F"/>
    <w:rsid w:val="00A73881"/>
    <w:rsid w:val="00A81FED"/>
    <w:rsid w:val="00A857A5"/>
    <w:rsid w:val="00A915C4"/>
    <w:rsid w:val="00A94801"/>
    <w:rsid w:val="00A956EB"/>
    <w:rsid w:val="00AA3B9B"/>
    <w:rsid w:val="00AA4CFC"/>
    <w:rsid w:val="00AC0548"/>
    <w:rsid w:val="00AC45EA"/>
    <w:rsid w:val="00AD03F6"/>
    <w:rsid w:val="00AD1B50"/>
    <w:rsid w:val="00AD702B"/>
    <w:rsid w:val="00AD7CD9"/>
    <w:rsid w:val="00AE3782"/>
    <w:rsid w:val="00AE48C1"/>
    <w:rsid w:val="00AF328C"/>
    <w:rsid w:val="00AF340B"/>
    <w:rsid w:val="00B04916"/>
    <w:rsid w:val="00B05FD3"/>
    <w:rsid w:val="00B06F97"/>
    <w:rsid w:val="00B070BA"/>
    <w:rsid w:val="00B126C0"/>
    <w:rsid w:val="00B239A0"/>
    <w:rsid w:val="00B26448"/>
    <w:rsid w:val="00B333F8"/>
    <w:rsid w:val="00B339B7"/>
    <w:rsid w:val="00B365AC"/>
    <w:rsid w:val="00B42194"/>
    <w:rsid w:val="00B46685"/>
    <w:rsid w:val="00B467DE"/>
    <w:rsid w:val="00B47801"/>
    <w:rsid w:val="00B62FE6"/>
    <w:rsid w:val="00B71DAD"/>
    <w:rsid w:val="00B72C4F"/>
    <w:rsid w:val="00B75D35"/>
    <w:rsid w:val="00B80604"/>
    <w:rsid w:val="00B82860"/>
    <w:rsid w:val="00B82BA4"/>
    <w:rsid w:val="00B8628C"/>
    <w:rsid w:val="00B902F7"/>
    <w:rsid w:val="00B919B9"/>
    <w:rsid w:val="00BA18E1"/>
    <w:rsid w:val="00BA5CC1"/>
    <w:rsid w:val="00BA6F03"/>
    <w:rsid w:val="00BA6FE4"/>
    <w:rsid w:val="00BC32E2"/>
    <w:rsid w:val="00BD0321"/>
    <w:rsid w:val="00BD1F63"/>
    <w:rsid w:val="00BD2878"/>
    <w:rsid w:val="00BD37FD"/>
    <w:rsid w:val="00BD5DC8"/>
    <w:rsid w:val="00BE046A"/>
    <w:rsid w:val="00BE0F7B"/>
    <w:rsid w:val="00BE5F31"/>
    <w:rsid w:val="00C00F01"/>
    <w:rsid w:val="00C03A2B"/>
    <w:rsid w:val="00C074E3"/>
    <w:rsid w:val="00C11914"/>
    <w:rsid w:val="00C12282"/>
    <w:rsid w:val="00C15970"/>
    <w:rsid w:val="00C15FFD"/>
    <w:rsid w:val="00C17BB1"/>
    <w:rsid w:val="00C20463"/>
    <w:rsid w:val="00C20E41"/>
    <w:rsid w:val="00C21741"/>
    <w:rsid w:val="00C355D8"/>
    <w:rsid w:val="00C406E2"/>
    <w:rsid w:val="00C40CE2"/>
    <w:rsid w:val="00C43479"/>
    <w:rsid w:val="00C44F58"/>
    <w:rsid w:val="00C45EE4"/>
    <w:rsid w:val="00C544CB"/>
    <w:rsid w:val="00C56CA4"/>
    <w:rsid w:val="00C576B2"/>
    <w:rsid w:val="00C6335A"/>
    <w:rsid w:val="00C634A9"/>
    <w:rsid w:val="00C6388E"/>
    <w:rsid w:val="00C67987"/>
    <w:rsid w:val="00C7189D"/>
    <w:rsid w:val="00C72275"/>
    <w:rsid w:val="00C728C1"/>
    <w:rsid w:val="00C72E17"/>
    <w:rsid w:val="00C742A7"/>
    <w:rsid w:val="00C77D5E"/>
    <w:rsid w:val="00C876D4"/>
    <w:rsid w:val="00CB17A0"/>
    <w:rsid w:val="00CB22DD"/>
    <w:rsid w:val="00CB4593"/>
    <w:rsid w:val="00CB4A35"/>
    <w:rsid w:val="00CD41FE"/>
    <w:rsid w:val="00CD6DCE"/>
    <w:rsid w:val="00CE3174"/>
    <w:rsid w:val="00CE7489"/>
    <w:rsid w:val="00CF1018"/>
    <w:rsid w:val="00CF7AF1"/>
    <w:rsid w:val="00CF7D6F"/>
    <w:rsid w:val="00D0299F"/>
    <w:rsid w:val="00D136B1"/>
    <w:rsid w:val="00D13B47"/>
    <w:rsid w:val="00D17221"/>
    <w:rsid w:val="00D24380"/>
    <w:rsid w:val="00D2527D"/>
    <w:rsid w:val="00D263CC"/>
    <w:rsid w:val="00D30BEE"/>
    <w:rsid w:val="00D33D95"/>
    <w:rsid w:val="00D340E2"/>
    <w:rsid w:val="00D35737"/>
    <w:rsid w:val="00D40AC0"/>
    <w:rsid w:val="00D4133E"/>
    <w:rsid w:val="00D519CC"/>
    <w:rsid w:val="00D52521"/>
    <w:rsid w:val="00D52AEB"/>
    <w:rsid w:val="00D52C9D"/>
    <w:rsid w:val="00D567EA"/>
    <w:rsid w:val="00D700A6"/>
    <w:rsid w:val="00D823B7"/>
    <w:rsid w:val="00DA0796"/>
    <w:rsid w:val="00DA31CD"/>
    <w:rsid w:val="00DA31F0"/>
    <w:rsid w:val="00DC33F1"/>
    <w:rsid w:val="00DC3AB0"/>
    <w:rsid w:val="00DD0CCA"/>
    <w:rsid w:val="00DE007A"/>
    <w:rsid w:val="00DF1C28"/>
    <w:rsid w:val="00DF78F4"/>
    <w:rsid w:val="00E02F5D"/>
    <w:rsid w:val="00E05D2B"/>
    <w:rsid w:val="00E06287"/>
    <w:rsid w:val="00E11CBB"/>
    <w:rsid w:val="00E1324B"/>
    <w:rsid w:val="00E142B5"/>
    <w:rsid w:val="00E17B4B"/>
    <w:rsid w:val="00E20FAA"/>
    <w:rsid w:val="00E24A94"/>
    <w:rsid w:val="00E27DE1"/>
    <w:rsid w:val="00E30A06"/>
    <w:rsid w:val="00E3198F"/>
    <w:rsid w:val="00E339BC"/>
    <w:rsid w:val="00E46063"/>
    <w:rsid w:val="00E474FC"/>
    <w:rsid w:val="00E54F70"/>
    <w:rsid w:val="00E551FB"/>
    <w:rsid w:val="00E56626"/>
    <w:rsid w:val="00E624E3"/>
    <w:rsid w:val="00E6253C"/>
    <w:rsid w:val="00E6441E"/>
    <w:rsid w:val="00E73316"/>
    <w:rsid w:val="00E74BA8"/>
    <w:rsid w:val="00E74CD6"/>
    <w:rsid w:val="00E75525"/>
    <w:rsid w:val="00E858C1"/>
    <w:rsid w:val="00E86EF6"/>
    <w:rsid w:val="00E90FDC"/>
    <w:rsid w:val="00E92A2D"/>
    <w:rsid w:val="00E92D4E"/>
    <w:rsid w:val="00E92DD3"/>
    <w:rsid w:val="00E93E48"/>
    <w:rsid w:val="00E94681"/>
    <w:rsid w:val="00E979BB"/>
    <w:rsid w:val="00EA71D7"/>
    <w:rsid w:val="00EB3210"/>
    <w:rsid w:val="00EB722C"/>
    <w:rsid w:val="00EB7C90"/>
    <w:rsid w:val="00EC7DA1"/>
    <w:rsid w:val="00EE0E41"/>
    <w:rsid w:val="00EF6D4F"/>
    <w:rsid w:val="00F0029A"/>
    <w:rsid w:val="00F00504"/>
    <w:rsid w:val="00F073D7"/>
    <w:rsid w:val="00F0789B"/>
    <w:rsid w:val="00F22DE8"/>
    <w:rsid w:val="00F30BE4"/>
    <w:rsid w:val="00F30D72"/>
    <w:rsid w:val="00F3242F"/>
    <w:rsid w:val="00F3475E"/>
    <w:rsid w:val="00F353AC"/>
    <w:rsid w:val="00F4110F"/>
    <w:rsid w:val="00F4310C"/>
    <w:rsid w:val="00F43173"/>
    <w:rsid w:val="00F4489C"/>
    <w:rsid w:val="00F461E3"/>
    <w:rsid w:val="00F468F5"/>
    <w:rsid w:val="00F53A76"/>
    <w:rsid w:val="00F5549F"/>
    <w:rsid w:val="00F61A4F"/>
    <w:rsid w:val="00F658EC"/>
    <w:rsid w:val="00F71828"/>
    <w:rsid w:val="00F73245"/>
    <w:rsid w:val="00F74FB3"/>
    <w:rsid w:val="00F80370"/>
    <w:rsid w:val="00F83EAC"/>
    <w:rsid w:val="00F903FC"/>
    <w:rsid w:val="00F91C6C"/>
    <w:rsid w:val="00FA0953"/>
    <w:rsid w:val="00FA16B1"/>
    <w:rsid w:val="00FA5D6B"/>
    <w:rsid w:val="00FA5F82"/>
    <w:rsid w:val="00FB27D0"/>
    <w:rsid w:val="00FB2E25"/>
    <w:rsid w:val="00FC560F"/>
    <w:rsid w:val="00FD11A2"/>
    <w:rsid w:val="00FD266A"/>
    <w:rsid w:val="00FD44BF"/>
    <w:rsid w:val="00FD48B6"/>
    <w:rsid w:val="00FD7126"/>
    <w:rsid w:val="00FD7E95"/>
    <w:rsid w:val="00FE2028"/>
    <w:rsid w:val="00FE447B"/>
    <w:rsid w:val="00FE6C6B"/>
    <w:rsid w:val="00FF001F"/>
    <w:rsid w:val="00FF6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C4F"/>
    <w:rPr>
      <w:rFonts w:ascii="Arial" w:hAnsi="Arial"/>
      <w:sz w:val="24"/>
    </w:rPr>
  </w:style>
  <w:style w:type="paragraph" w:styleId="Titolo1">
    <w:name w:val="heading 1"/>
    <w:basedOn w:val="Normale"/>
    <w:next w:val="Normale"/>
    <w:qFormat/>
    <w:rsid w:val="00B72C4F"/>
    <w:pPr>
      <w:keepNext/>
      <w:outlineLvl w:val="0"/>
    </w:pPr>
    <w:rPr>
      <w:b/>
    </w:rPr>
  </w:style>
  <w:style w:type="paragraph" w:styleId="Titolo2">
    <w:name w:val="heading 2"/>
    <w:basedOn w:val="Normale"/>
    <w:next w:val="Normale"/>
    <w:qFormat/>
    <w:rsid w:val="00B72C4F"/>
    <w:pPr>
      <w:keepNext/>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3620C"/>
    <w:pPr>
      <w:tabs>
        <w:tab w:val="center" w:pos="4819"/>
        <w:tab w:val="right" w:pos="9638"/>
      </w:tabs>
    </w:pPr>
  </w:style>
  <w:style w:type="paragraph" w:styleId="Pidipagina">
    <w:name w:val="footer"/>
    <w:basedOn w:val="Normale"/>
    <w:link w:val="PidipaginaCarattere"/>
    <w:rsid w:val="0043620C"/>
    <w:pPr>
      <w:tabs>
        <w:tab w:val="center" w:pos="4819"/>
        <w:tab w:val="right" w:pos="9638"/>
      </w:tabs>
    </w:pPr>
  </w:style>
  <w:style w:type="paragraph" w:styleId="Testofumetto">
    <w:name w:val="Balloon Text"/>
    <w:basedOn w:val="Normale"/>
    <w:semiHidden/>
    <w:rsid w:val="00B72C4F"/>
    <w:rPr>
      <w:rFonts w:ascii="Tahoma" w:hAnsi="Tahoma" w:cs="Tahoma"/>
      <w:sz w:val="16"/>
      <w:szCs w:val="16"/>
    </w:rPr>
  </w:style>
  <w:style w:type="table" w:styleId="Grigliatabella">
    <w:name w:val="Table Grid"/>
    <w:basedOn w:val="Tabellanormale"/>
    <w:rsid w:val="00EA7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EA71D7"/>
    <w:rPr>
      <w:color w:val="0000FF"/>
      <w:u w:val="single"/>
    </w:rPr>
  </w:style>
  <w:style w:type="paragraph" w:styleId="Corpodeltesto2">
    <w:name w:val="Body Text 2"/>
    <w:basedOn w:val="Normale"/>
    <w:rsid w:val="00B04916"/>
    <w:pPr>
      <w:spacing w:line="360" w:lineRule="atLeast"/>
      <w:jc w:val="both"/>
    </w:pPr>
    <w:rPr>
      <w:rFonts w:ascii="Univers" w:hAnsi="Univers"/>
    </w:rPr>
  </w:style>
  <w:style w:type="character" w:customStyle="1" w:styleId="PidipaginaCarattere">
    <w:name w:val="Piè di pagina Carattere"/>
    <w:link w:val="Pidipagina"/>
    <w:rsid w:val="000D3796"/>
    <w:rPr>
      <w:rFonts w:ascii="Arial" w:hAnsi="Arial"/>
      <w:sz w:val="24"/>
    </w:rPr>
  </w:style>
  <w:style w:type="character" w:styleId="Collegamentovisitato">
    <w:name w:val="FollowedHyperlink"/>
    <w:rsid w:val="00A94801"/>
    <w:rPr>
      <w:color w:val="800080"/>
      <w:u w:val="single"/>
    </w:rPr>
  </w:style>
  <w:style w:type="paragraph" w:styleId="Paragrafoelenco">
    <w:name w:val="List Paragraph"/>
    <w:basedOn w:val="Normale"/>
    <w:uiPriority w:val="34"/>
    <w:qFormat/>
    <w:rsid w:val="00734F84"/>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50211E"/>
  </w:style>
  <w:style w:type="character" w:styleId="Enfasigrassetto">
    <w:name w:val="Strong"/>
    <w:basedOn w:val="Carpredefinitoparagrafo"/>
    <w:uiPriority w:val="22"/>
    <w:qFormat/>
    <w:rsid w:val="0050211E"/>
    <w:rPr>
      <w:b/>
      <w:bCs/>
    </w:rPr>
  </w:style>
  <w:style w:type="paragraph" w:styleId="NormaleWeb">
    <w:name w:val="Normal (Web)"/>
    <w:basedOn w:val="Normale"/>
    <w:uiPriority w:val="99"/>
    <w:semiHidden/>
    <w:unhideWhenUsed/>
    <w:rsid w:val="00A123F6"/>
    <w:pPr>
      <w:spacing w:before="100" w:beforeAutospacing="1" w:after="100" w:afterAutospacing="1"/>
    </w:pPr>
    <w:rPr>
      <w:rFonts w:ascii="Times New Roman" w:hAnsi="Times New Roman"/>
      <w:szCs w:val="24"/>
      <w:lang w:val="nl-NL" w:eastAsia="nl-NL"/>
    </w:rPr>
  </w:style>
  <w:style w:type="paragraph" w:styleId="Nessunaspaziatura">
    <w:name w:val="No Spacing"/>
    <w:uiPriority w:val="1"/>
    <w:qFormat/>
    <w:rsid w:val="00A123F6"/>
    <w:rPr>
      <w:rFonts w:ascii="Calibri" w:eastAsia="Calibri" w:hAnsi="Calibri"/>
      <w:sz w:val="22"/>
      <w:szCs w:val="22"/>
      <w:lang w:val="en-US" w:eastAsia="en-US"/>
    </w:rPr>
  </w:style>
  <w:style w:type="paragraph" w:styleId="PreformattatoHTML">
    <w:name w:val="HTML Preformatted"/>
    <w:basedOn w:val="Normale"/>
    <w:link w:val="PreformattatoHTMLCarattere"/>
    <w:uiPriority w:val="99"/>
    <w:semiHidden/>
    <w:unhideWhenUsed/>
    <w:rsid w:val="0012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NL" w:eastAsia="nl-NL"/>
    </w:rPr>
  </w:style>
  <w:style w:type="character" w:customStyle="1" w:styleId="PreformattatoHTMLCarattere">
    <w:name w:val="Preformattato HTML Carattere"/>
    <w:basedOn w:val="Carpredefinitoparagrafo"/>
    <w:link w:val="PreformattatoHTML"/>
    <w:uiPriority w:val="99"/>
    <w:semiHidden/>
    <w:rsid w:val="00120ECB"/>
    <w:rPr>
      <w:rFonts w:ascii="Courier New" w:hAnsi="Courier New" w:cs="Courier New"/>
      <w:lang w:val="nl-NL" w:eastAsia="nl-NL"/>
    </w:rPr>
  </w:style>
</w:styles>
</file>

<file path=word/webSettings.xml><?xml version="1.0" encoding="utf-8"?>
<w:webSettings xmlns:r="http://schemas.openxmlformats.org/officeDocument/2006/relationships" xmlns:w="http://schemas.openxmlformats.org/wordprocessingml/2006/main">
  <w:divs>
    <w:div w:id="242446794">
      <w:bodyDiv w:val="1"/>
      <w:marLeft w:val="0"/>
      <w:marRight w:val="0"/>
      <w:marTop w:val="0"/>
      <w:marBottom w:val="0"/>
      <w:divBdr>
        <w:top w:val="none" w:sz="0" w:space="0" w:color="auto"/>
        <w:left w:val="none" w:sz="0" w:space="0" w:color="auto"/>
        <w:bottom w:val="none" w:sz="0" w:space="0" w:color="auto"/>
        <w:right w:val="none" w:sz="0" w:space="0" w:color="auto"/>
      </w:divBdr>
    </w:div>
    <w:div w:id="458377522">
      <w:bodyDiv w:val="1"/>
      <w:marLeft w:val="0"/>
      <w:marRight w:val="0"/>
      <w:marTop w:val="0"/>
      <w:marBottom w:val="0"/>
      <w:divBdr>
        <w:top w:val="none" w:sz="0" w:space="0" w:color="auto"/>
        <w:left w:val="none" w:sz="0" w:space="0" w:color="auto"/>
        <w:bottom w:val="none" w:sz="0" w:space="0" w:color="auto"/>
        <w:right w:val="none" w:sz="0" w:space="0" w:color="auto"/>
      </w:divBdr>
    </w:div>
    <w:div w:id="1548953737">
      <w:bodyDiv w:val="1"/>
      <w:marLeft w:val="0"/>
      <w:marRight w:val="0"/>
      <w:marTop w:val="0"/>
      <w:marBottom w:val="0"/>
      <w:divBdr>
        <w:top w:val="none" w:sz="0" w:space="0" w:color="auto"/>
        <w:left w:val="none" w:sz="0" w:space="0" w:color="auto"/>
        <w:bottom w:val="none" w:sz="0" w:space="0" w:color="auto"/>
        <w:right w:val="none" w:sz="0" w:space="0" w:color="auto"/>
      </w:divBdr>
    </w:div>
    <w:div w:id="1637906737">
      <w:bodyDiv w:val="1"/>
      <w:marLeft w:val="0"/>
      <w:marRight w:val="0"/>
      <w:marTop w:val="0"/>
      <w:marBottom w:val="0"/>
      <w:divBdr>
        <w:top w:val="none" w:sz="0" w:space="0" w:color="auto"/>
        <w:left w:val="none" w:sz="0" w:space="0" w:color="auto"/>
        <w:bottom w:val="none" w:sz="0" w:space="0" w:color="auto"/>
        <w:right w:val="none" w:sz="0" w:space="0" w:color="auto"/>
      </w:divBdr>
    </w:div>
    <w:div w:id="20324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wandel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rekking.visittrentin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E2F9-910B-4FA8-8D26-ED841C6C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3421</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Titolo titolo</vt:lpstr>
      <vt:lpstr>Titolo titolo</vt:lpstr>
    </vt:vector>
  </TitlesOfParts>
  <Company>Trentino S.p.A.</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titolo</dc:title>
  <dc:creator>Zarina Abdoella</dc:creator>
  <cp:lastModifiedBy>Vinco Katia</cp:lastModifiedBy>
  <cp:revision>8</cp:revision>
  <cp:lastPrinted>2016-02-23T09:13:00Z</cp:lastPrinted>
  <dcterms:created xsi:type="dcterms:W3CDTF">2017-03-16T14:03:00Z</dcterms:created>
  <dcterms:modified xsi:type="dcterms:W3CDTF">2017-03-17T08:28:00Z</dcterms:modified>
</cp:coreProperties>
</file>