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D70" w:rsidRPr="00EF3D70" w:rsidRDefault="00EF3D70" w:rsidP="00EC785A">
      <w:pPr>
        <w:suppressAutoHyphens w:val="0"/>
        <w:spacing w:after="320"/>
        <w:jc w:val="both"/>
        <w:rPr>
          <w:rFonts w:ascii="Arial" w:hAnsi="Arial" w:cs="Arial"/>
          <w:b/>
          <w:sz w:val="28"/>
          <w:szCs w:val="28"/>
        </w:rPr>
      </w:pPr>
      <w:r w:rsidRPr="00EF3D70">
        <w:rPr>
          <w:rFonts w:ascii="Arial" w:hAnsi="Arial" w:cs="Arial"/>
          <w:b/>
          <w:sz w:val="28"/>
          <w:szCs w:val="28"/>
          <w:lang w:val="cs-CZ"/>
        </w:rPr>
        <w:t>ZÁBAVA A GASTRONOMIE PO ITALSKU – TEDY STYLOVĚ</w:t>
      </w:r>
    </w:p>
    <w:p w:rsidR="00EF3D70" w:rsidRPr="00EF3D70" w:rsidRDefault="00EF3D70" w:rsidP="00EC785A">
      <w:pPr>
        <w:suppressAutoHyphens w:val="0"/>
        <w:spacing w:after="320" w:line="276" w:lineRule="auto"/>
        <w:jc w:val="both"/>
        <w:rPr>
          <w:rFonts w:ascii="Arial" w:hAnsi="Arial" w:cs="Arial"/>
          <w:b/>
          <w:sz w:val="24"/>
          <w:szCs w:val="20"/>
          <w:lang w:val="cs-CZ"/>
        </w:rPr>
      </w:pPr>
      <w:r w:rsidRPr="00EF3D70">
        <w:rPr>
          <w:rFonts w:ascii="Arial" w:hAnsi="Arial" w:cs="Arial"/>
          <w:b/>
          <w:sz w:val="24"/>
          <w:szCs w:val="20"/>
          <w:lang w:val="cs-CZ"/>
        </w:rPr>
        <w:t>Výtečné jídlo a lahodné víno na horských chatách stejně jako srdečná pohostinnost patří neodmyslitelně ke kouzelné atmosféře zimního Trentina. Italové se umí bavit a dokazují to nejen během Après ski.</w:t>
      </w:r>
    </w:p>
    <w:p w:rsidR="00EF3D70" w:rsidRPr="00EF3D70" w:rsidRDefault="00EF3D70" w:rsidP="00EC785A">
      <w:pPr>
        <w:suppressAutoHyphens w:val="0"/>
        <w:jc w:val="both"/>
        <w:rPr>
          <w:rFonts w:ascii="Arial" w:hAnsi="Arial" w:cs="Arial"/>
          <w:sz w:val="24"/>
          <w:szCs w:val="20"/>
          <w:lang w:val="cs-CZ"/>
        </w:rPr>
      </w:pPr>
      <w:r w:rsidRPr="00EF3D70">
        <w:rPr>
          <w:rFonts w:ascii="Arial" w:hAnsi="Arial" w:cs="Arial"/>
          <w:sz w:val="24"/>
          <w:szCs w:val="20"/>
          <w:lang w:val="cs-CZ"/>
        </w:rPr>
        <w:t>Zábava Après ski</w:t>
      </w:r>
    </w:p>
    <w:p w:rsidR="00EF3D70" w:rsidRPr="00EF3D70" w:rsidRDefault="00EF3D70" w:rsidP="00EC785A">
      <w:pPr>
        <w:suppressAutoHyphens w:val="0"/>
        <w:spacing w:after="320"/>
        <w:jc w:val="both"/>
        <w:rPr>
          <w:rFonts w:ascii="Arial" w:hAnsi="Arial" w:cs="Arial"/>
          <w:sz w:val="24"/>
          <w:szCs w:val="20"/>
          <w:lang w:val="cs-CZ"/>
        </w:rPr>
      </w:pPr>
      <w:r w:rsidRPr="00EF3D70">
        <w:rPr>
          <w:rFonts w:ascii="Arial" w:hAnsi="Arial" w:cs="Arial"/>
          <w:sz w:val="24"/>
          <w:szCs w:val="20"/>
          <w:lang w:val="cs-CZ"/>
        </w:rPr>
        <w:t>Není těžké podlehnout příjemnému zvyku après-ski plnému zábavy. Patří k němu živý hudební program místních DJů, ale i sklenička trentinského sektu Trento DOC, voňavý svařák nebo oblíbené "Bombardino" - horký vaječný koňak s brandy podávaný se šlehačkovou čepicí. Přidejte k tomu talíř lmístních uzenin a sýrů a dobrou společnost vašich přátel a vyjde vám z toho skvěle strávený večer vaší trentinské zimní dovolené.</w:t>
      </w:r>
    </w:p>
    <w:p w:rsidR="00EF3D70" w:rsidRPr="00EF3D70" w:rsidRDefault="00EF3D70" w:rsidP="00EC785A">
      <w:pPr>
        <w:tabs>
          <w:tab w:val="left" w:pos="708"/>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906"/>
        </w:tabs>
        <w:suppressAutoHyphens w:val="0"/>
        <w:jc w:val="both"/>
        <w:rPr>
          <w:rFonts w:ascii="Arial" w:hAnsi="Arial" w:cs="Arial"/>
          <w:sz w:val="24"/>
          <w:szCs w:val="20"/>
          <w:lang w:val="cs-CZ"/>
        </w:rPr>
      </w:pPr>
      <w:r w:rsidRPr="00EF3D70">
        <w:rPr>
          <w:rFonts w:ascii="Arial" w:hAnsi="Arial" w:cs="Arial"/>
          <w:sz w:val="24"/>
          <w:szCs w:val="20"/>
          <w:lang w:val="cs-CZ"/>
        </w:rPr>
        <w:t>Aperitivy a Trento DOC</w:t>
      </w:r>
    </w:p>
    <w:p w:rsidR="00EF3D70" w:rsidRPr="00EF3D70" w:rsidRDefault="00EF3D70" w:rsidP="00EC785A">
      <w:pPr>
        <w:tabs>
          <w:tab w:val="left" w:pos="708"/>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906"/>
        </w:tabs>
        <w:suppressAutoHyphens w:val="0"/>
        <w:jc w:val="both"/>
        <w:rPr>
          <w:rFonts w:ascii="Arial" w:hAnsi="Arial" w:cs="Arial"/>
          <w:sz w:val="24"/>
          <w:szCs w:val="20"/>
          <w:lang w:val="cs-CZ"/>
        </w:rPr>
      </w:pPr>
      <w:r w:rsidRPr="00EF3D70">
        <w:rPr>
          <w:rFonts w:ascii="Arial" w:hAnsi="Arial" w:cs="Arial"/>
          <w:sz w:val="24"/>
          <w:szCs w:val="20"/>
          <w:lang w:val="cs-CZ"/>
        </w:rPr>
        <w:t>Podvečerní aperitivy jsou v Trentinu také příjemnou a neodmyslitelnou součástí nákupních procházek. V Trentu i v každém lyžařském středisku najdete obchůdky s italskou módou, řemeslnými výrobky i italskými specialitami. A pauza na skleničku šumivého Trento DOC u těchto dostaveníček většinou nechybí. Toto víno se vyrábí klasickou metodou kvašení v láhvi, a přestože tato tradice trvá v Trentinu teprve 100 let, získaly si trentinské bublinky za tu dobu slušnou oblibu. Jejich historii začal psát v Itálii mladý enolog Giulio Ferrari. Během svých studijních cest si uvědomil podobnost trentinské krajiny s tou francouzskou, ze které pochází slavné šampaňské. Kousek od Trenta začal pěstovat odrůdu Chardonnay, které se tu náramně dařilo díky kyselé půdě bohaté na minerály i specifickým klimatickým podmínkám, daným především blízkostí hor a jezera Garda. A začal vyrábět šumivé víno klasickou metodou.</w:t>
      </w:r>
    </w:p>
    <w:p w:rsidR="00EF3D70" w:rsidRPr="00EF3D70" w:rsidRDefault="00EF3D70" w:rsidP="00EC785A">
      <w:pPr>
        <w:tabs>
          <w:tab w:val="left" w:pos="708"/>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906"/>
        </w:tabs>
        <w:suppressAutoHyphens w:val="0"/>
        <w:jc w:val="both"/>
        <w:rPr>
          <w:rFonts w:ascii="Arial" w:hAnsi="Arial" w:cs="Arial"/>
          <w:sz w:val="24"/>
          <w:szCs w:val="20"/>
          <w:lang w:val="cs-CZ"/>
        </w:rPr>
      </w:pPr>
    </w:p>
    <w:p w:rsidR="00EF3D70" w:rsidRPr="00EC785A" w:rsidRDefault="00EF3D70" w:rsidP="00EC785A">
      <w:pPr>
        <w:suppressAutoHyphens w:val="0"/>
        <w:jc w:val="both"/>
        <w:rPr>
          <w:rFonts w:ascii="Arial" w:eastAsia="Times New Roman" w:hAnsi="Arial" w:cs="Arial"/>
          <w:sz w:val="24"/>
          <w:lang w:val="cs-CZ"/>
        </w:rPr>
      </w:pPr>
      <w:r w:rsidRPr="00EC785A">
        <w:rPr>
          <w:rFonts w:ascii="Arial" w:eastAsia="Times New Roman" w:hAnsi="Arial" w:cs="Arial"/>
          <w:sz w:val="24"/>
          <w:lang w:val="cs-CZ"/>
        </w:rPr>
        <w:t>Hvězdné restaurace</w:t>
      </w:r>
    </w:p>
    <w:p w:rsidR="00EF3D70" w:rsidRPr="00EF3D70" w:rsidRDefault="00EF3D70" w:rsidP="00EC785A">
      <w:pPr>
        <w:suppressAutoHyphens w:val="0"/>
        <w:jc w:val="both"/>
        <w:rPr>
          <w:rFonts w:ascii="Arial" w:eastAsia="Times New Roman" w:hAnsi="Arial" w:cs="Arial"/>
          <w:color w:val="auto"/>
          <w:sz w:val="24"/>
          <w:lang w:val="cs-CZ"/>
        </w:rPr>
      </w:pPr>
      <w:r w:rsidRPr="00EF3D70">
        <w:rPr>
          <w:rFonts w:ascii="Arial" w:eastAsia="Times New Roman" w:hAnsi="Arial" w:cs="Arial"/>
          <w:color w:val="262626"/>
          <w:sz w:val="24"/>
          <w:shd w:val="clear" w:color="auto" w:fill="FFFFFF"/>
          <w:lang w:val="cs-CZ"/>
        </w:rPr>
        <w:t>Trentinská gastronomie je obecně na velmi vysoké úrovni. Potvrzují to i </w:t>
      </w:r>
      <w:r w:rsidRPr="00EF3D70">
        <w:rPr>
          <w:rFonts w:ascii="Arial" w:eastAsia="Times New Roman" w:hAnsi="Arial" w:cs="Arial"/>
          <w:color w:val="262626"/>
          <w:sz w:val="24"/>
          <w:lang w:val="cs-CZ"/>
        </w:rPr>
        <w:t>hvězdičky prestižního gastronomického průvodce Michelin</w:t>
      </w:r>
      <w:r w:rsidRPr="00EF3D70">
        <w:rPr>
          <w:rFonts w:ascii="Arial" w:eastAsia="Times New Roman" w:hAnsi="Arial" w:cs="Arial"/>
          <w:color w:val="262626"/>
          <w:sz w:val="24"/>
          <w:shd w:val="clear" w:color="auto" w:fill="FFFFFF"/>
          <w:lang w:val="cs-CZ"/>
        </w:rPr>
        <w:t>, kterými se může v letošním roce pochlubit </w:t>
      </w:r>
      <w:r w:rsidRPr="00EF3D70">
        <w:rPr>
          <w:rFonts w:ascii="Arial" w:eastAsia="Times New Roman" w:hAnsi="Arial" w:cs="Arial"/>
          <w:color w:val="262626"/>
          <w:sz w:val="24"/>
          <w:lang w:val="cs-CZ"/>
        </w:rPr>
        <w:t>6 trentinských restaurací:</w:t>
      </w:r>
      <w:r w:rsidRPr="00EF3D70">
        <w:rPr>
          <w:rFonts w:ascii="Arial" w:eastAsia="Times New Roman" w:hAnsi="Arial" w:cs="Arial"/>
          <w:color w:val="262626"/>
          <w:sz w:val="24"/>
          <w:shd w:val="clear" w:color="auto" w:fill="FFFFFF"/>
          <w:lang w:val="cs-CZ"/>
        </w:rPr>
        <w:t> </w:t>
      </w:r>
      <w:r w:rsidRPr="00EF3D70">
        <w:rPr>
          <w:rFonts w:ascii="Arial" w:eastAsia="Times New Roman" w:hAnsi="Arial" w:cs="Arial"/>
          <w:sz w:val="24"/>
          <w:lang w:val="cs-CZ"/>
        </w:rPr>
        <w:t>Locanda Margon, Trento/Ravina (</w:t>
      </w:r>
      <w:hyperlink r:id="rId7" w:tgtFrame="_blank" w:history="1">
        <w:r w:rsidRPr="00EF3D70">
          <w:rPr>
            <w:rFonts w:ascii="Arial" w:eastAsia="Times New Roman" w:hAnsi="Arial" w:cs="Arial"/>
            <w:color w:val="0000FF"/>
            <w:sz w:val="24"/>
            <w:u w:val="single"/>
            <w:lang w:val="cs-CZ"/>
          </w:rPr>
          <w:t> www.locandamargon.it</w:t>
        </w:r>
      </w:hyperlink>
      <w:r w:rsidRPr="00EF3D70">
        <w:rPr>
          <w:rFonts w:ascii="Arial" w:eastAsia="Times New Roman" w:hAnsi="Arial" w:cs="Arial"/>
          <w:sz w:val="24"/>
          <w:lang w:val="cs-CZ"/>
        </w:rPr>
        <w:t xml:space="preserve">) získala jako první v Trentinu 2 hvězdičky, 1 hvězdičkou se pak pyšní restaurace: Dolomieu, Madonna di Campiglio  </w:t>
      </w:r>
      <w:hyperlink r:id="rId8" w:history="1">
        <w:r w:rsidRPr="00EF3D70">
          <w:rPr>
            <w:rFonts w:ascii="Arial" w:eastAsia="Times New Roman" w:hAnsi="Arial" w:cs="Arial"/>
            <w:color w:val="0000FF"/>
            <w:sz w:val="24"/>
            <w:u w:val="single"/>
            <w:lang w:val="cs-CZ"/>
          </w:rPr>
          <w:t>(www.dvchalet.it</w:t>
        </w:r>
      </w:hyperlink>
      <w:r w:rsidRPr="00EF3D70">
        <w:rPr>
          <w:rFonts w:ascii="Arial" w:eastAsia="Times New Roman" w:hAnsi="Arial" w:cs="Arial"/>
          <w:color w:val="0000FF"/>
          <w:sz w:val="24"/>
          <w:u w:val="single"/>
          <w:lang w:val="cs-CZ"/>
        </w:rPr>
        <w:t>)</w:t>
      </w:r>
      <w:r w:rsidRPr="00EF3D70">
        <w:rPr>
          <w:rFonts w:ascii="Arial" w:eastAsia="Times New Roman" w:hAnsi="Arial" w:cs="Arial"/>
          <w:sz w:val="24"/>
          <w:lang w:val="cs-CZ"/>
        </w:rPr>
        <w:t>, Gallo Cedrone, Hotel Bertelli, Madonna di Campiglio  (</w:t>
      </w:r>
      <w:hyperlink r:id="rId9" w:history="1">
        <w:r w:rsidRPr="00EF3D70">
          <w:rPr>
            <w:rFonts w:ascii="Arial" w:eastAsia="Times New Roman" w:hAnsi="Arial" w:cs="Arial"/>
            <w:color w:val="0000FF"/>
            <w:sz w:val="24"/>
            <w:u w:val="single"/>
            <w:lang w:val="cs-CZ"/>
          </w:rPr>
          <w:t>www.ilgallocedrone.it</w:t>
        </w:r>
      </w:hyperlink>
      <w:r w:rsidRPr="00EF3D70">
        <w:rPr>
          <w:rFonts w:ascii="Arial" w:eastAsia="Times New Roman" w:hAnsi="Arial" w:cs="Arial"/>
          <w:color w:val="0000FF"/>
          <w:sz w:val="24"/>
          <w:u w:val="single"/>
          <w:lang w:val="cs-CZ"/>
        </w:rPr>
        <w:t xml:space="preserve">,) </w:t>
      </w:r>
      <w:r w:rsidRPr="00EF3D70">
        <w:rPr>
          <w:rFonts w:ascii="Arial" w:eastAsia="Times New Roman" w:hAnsi="Arial" w:cs="Arial"/>
          <w:sz w:val="24"/>
          <w:lang w:val="cs-CZ"/>
        </w:rPr>
        <w:t xml:space="preserve">El Molin, Cavalese, Val di Fiemme </w:t>
      </w:r>
      <w:hyperlink r:id="rId10" w:history="1">
        <w:r w:rsidRPr="00EF3D70">
          <w:rPr>
            <w:rFonts w:ascii="Arial" w:eastAsia="Times New Roman" w:hAnsi="Arial" w:cs="Arial"/>
            <w:color w:val="0000FF"/>
            <w:sz w:val="24"/>
            <w:u w:val="single"/>
            <w:lang w:val="cs-CZ"/>
          </w:rPr>
          <w:t>(www.alessandrogilmozzi.it</w:t>
        </w:r>
      </w:hyperlink>
      <w:r w:rsidRPr="00EF3D70">
        <w:rPr>
          <w:rFonts w:ascii="Arial" w:eastAsia="Times New Roman" w:hAnsi="Arial" w:cs="Arial"/>
          <w:color w:val="0000FF"/>
          <w:sz w:val="24"/>
          <w:u w:val="single"/>
          <w:lang w:val="cs-CZ"/>
        </w:rPr>
        <w:t>)</w:t>
      </w:r>
      <w:r w:rsidRPr="00EF3D70">
        <w:rPr>
          <w:rFonts w:ascii="Arial" w:eastAsia="Times New Roman" w:hAnsi="Arial" w:cs="Arial"/>
          <w:color w:val="auto"/>
          <w:sz w:val="24"/>
          <w:lang w:val="cs-CZ"/>
        </w:rPr>
        <w:t xml:space="preserve">. </w:t>
      </w:r>
      <w:r w:rsidRPr="00EF3D70">
        <w:rPr>
          <w:rFonts w:ascii="Arial" w:eastAsia="Times New Roman" w:hAnsi="Arial" w:cs="Arial"/>
          <w:sz w:val="24"/>
          <w:lang w:val="cs-CZ"/>
        </w:rPr>
        <w:t xml:space="preserve">‘L Chimpl, Vigo di Fassa, Val di Fassa </w:t>
      </w:r>
      <w:r w:rsidRPr="00EF3D70">
        <w:rPr>
          <w:rFonts w:ascii="Arial" w:eastAsia="Times New Roman" w:hAnsi="Arial" w:cs="Arial"/>
          <w:color w:val="0000FF"/>
          <w:sz w:val="24"/>
          <w:u w:val="single"/>
        </w:rPr>
        <w:t>(</w:t>
      </w:r>
      <w:hyperlink r:id="rId11" w:history="1">
        <w:r w:rsidRPr="00EF3D70">
          <w:rPr>
            <w:rFonts w:ascii="Arial" w:eastAsia="Times New Roman" w:hAnsi="Arial" w:cs="Arial"/>
            <w:color w:val="0000FF"/>
            <w:sz w:val="24"/>
            <w:u w:val="single"/>
          </w:rPr>
          <w:t>www.hotelgranmugon.com</w:t>
        </w:r>
      </w:hyperlink>
      <w:r w:rsidRPr="00EF3D70">
        <w:rPr>
          <w:rFonts w:ascii="Arial" w:eastAsia="Times New Roman" w:hAnsi="Arial" w:cs="Arial"/>
          <w:color w:val="0000FF"/>
          <w:sz w:val="24"/>
          <w:u w:val="single"/>
        </w:rPr>
        <w:t>)</w:t>
      </w:r>
      <w:r w:rsidRPr="00EF3D70">
        <w:rPr>
          <w:rFonts w:ascii="Arial" w:eastAsia="Times New Roman" w:hAnsi="Arial" w:cs="Arial"/>
          <w:sz w:val="24"/>
          <w:lang w:val="cs-CZ"/>
        </w:rPr>
        <w:t xml:space="preserve"> a Malga Panna, Moena, Val di Fassa – </w:t>
      </w:r>
      <w:hyperlink r:id="rId12" w:history="1">
        <w:r w:rsidRPr="00EF3D70">
          <w:rPr>
            <w:rFonts w:ascii="Arial" w:eastAsia="Times New Roman" w:hAnsi="Arial" w:cs="Arial"/>
            <w:color w:val="0000FF"/>
            <w:sz w:val="24"/>
            <w:u w:val="single"/>
          </w:rPr>
          <w:t>(www.malgapanna.it</w:t>
        </w:r>
      </w:hyperlink>
      <w:r w:rsidRPr="00EF3D70">
        <w:rPr>
          <w:rFonts w:ascii="Arial" w:eastAsia="Times New Roman" w:hAnsi="Arial" w:cs="Arial"/>
          <w:sz w:val="24"/>
        </w:rPr>
        <w:t>)</w:t>
      </w:r>
    </w:p>
    <w:p w:rsidR="00EF3D70" w:rsidRPr="00EF3D70" w:rsidRDefault="00EF3D70" w:rsidP="00EC78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6"/>
        </w:tabs>
        <w:suppressAutoHyphens w:val="0"/>
        <w:ind w:left="720"/>
        <w:jc w:val="both"/>
        <w:rPr>
          <w:rFonts w:ascii="Arial" w:hAnsi="Arial" w:cs="Arial"/>
          <w:sz w:val="24"/>
          <w:szCs w:val="20"/>
          <w:lang w:val="cs-CZ"/>
        </w:rPr>
      </w:pPr>
    </w:p>
    <w:p w:rsidR="00EF3D70" w:rsidRPr="00EF3D70" w:rsidRDefault="00EF3D70" w:rsidP="00EC785A">
      <w:pPr>
        <w:suppressAutoHyphens w:val="0"/>
        <w:jc w:val="both"/>
        <w:rPr>
          <w:rFonts w:ascii="Arial" w:hAnsi="Arial" w:cs="Arial"/>
          <w:sz w:val="24"/>
          <w:szCs w:val="20"/>
          <w:lang w:val="cs-CZ"/>
        </w:rPr>
      </w:pPr>
      <w:r w:rsidRPr="00EF3D70">
        <w:rPr>
          <w:rFonts w:ascii="Arial" w:hAnsi="Arial" w:cs="Arial"/>
          <w:sz w:val="24"/>
          <w:szCs w:val="20"/>
          <w:lang w:val="cs-CZ"/>
        </w:rPr>
        <w:t>Romantika horských chat</w:t>
      </w:r>
    </w:p>
    <w:p w:rsidR="00EF3D70" w:rsidRPr="00EF3D70" w:rsidRDefault="00EF3D70" w:rsidP="00EC785A">
      <w:pPr>
        <w:suppressAutoHyphens w:val="0"/>
        <w:jc w:val="both"/>
        <w:rPr>
          <w:rFonts w:ascii="Arial" w:hAnsi="Arial" w:cs="Arial"/>
          <w:sz w:val="24"/>
          <w:szCs w:val="20"/>
          <w:lang w:val="cs-CZ"/>
        </w:rPr>
      </w:pPr>
      <w:r w:rsidRPr="00EF3D70">
        <w:rPr>
          <w:rFonts w:ascii="Arial" w:hAnsi="Arial" w:cs="Arial"/>
          <w:sz w:val="24"/>
          <w:szCs w:val="20"/>
          <w:lang w:val="cs-CZ"/>
        </w:rPr>
        <w:t xml:space="preserve">Kouzlo zimního večera v horách si můžete vychutnat na mnoho způsobů. Nechte se zlákat teplem krbu horských chat (italsky se jmenují rifugi), které jsou vyhlášené svojí útulnou atmosférou a pohostinností, která není v Trentinu jen znakem dobrého vychování, ale lidskou samozřejmostí. Většina horských chat nabízí tradiční trentinskou kuchyni, která dělá dobrému jménu té italské jen samou čest. Pizzu nebo těstoviny na tisíc způsobů - slavné italské gastronomické evergreeny - mají v nabídce všechny trentinské restaurace, taverny i horské </w:t>
      </w:r>
      <w:r w:rsidRPr="00EF3D70">
        <w:rPr>
          <w:rFonts w:ascii="Arial" w:hAnsi="Arial" w:cs="Arial"/>
          <w:sz w:val="24"/>
          <w:szCs w:val="20"/>
          <w:lang w:val="cs-CZ"/>
        </w:rPr>
        <w:lastRenderedPageBreak/>
        <w:t xml:space="preserve">hospůdky. Kromě toho je možné ochutnat zde pokrmy, které by člověk v jídelních lístcích restaurací jiných regionů hledal marně a které rozhodně rozšíří kulinářské obzory každého návštěvníka. Ochutnáte třeba kulaté trentinské knedlíky, polentu s houbami nebo trentinský špek. Chybět nebude ani trentinské víno - třeba červené Teroldego nebo bílá odrůda Nosiola; máte-li rádi bublinky, oceníte šumivé víno TRENTO DOC a kdo má rád něco ostřejšího, uvítá ochutnávku trentinské grappy. </w:t>
      </w:r>
    </w:p>
    <w:p w:rsidR="00EF3D70" w:rsidRPr="00EF3D70" w:rsidRDefault="00EF3D70" w:rsidP="00EC785A">
      <w:pPr>
        <w:suppressAutoHyphens w:val="0"/>
        <w:jc w:val="both"/>
        <w:rPr>
          <w:rFonts w:ascii="Arial" w:hAnsi="Arial" w:cs="Arial"/>
          <w:sz w:val="24"/>
          <w:szCs w:val="20"/>
          <w:lang w:val="cs-CZ"/>
        </w:rPr>
      </w:pPr>
      <w:r w:rsidRPr="00EF3D70">
        <w:rPr>
          <w:rFonts w:ascii="Arial" w:hAnsi="Arial" w:cs="Arial"/>
          <w:sz w:val="24"/>
          <w:szCs w:val="20"/>
          <w:lang w:val="cs-CZ"/>
        </w:rPr>
        <w:t xml:space="preserve">Na večeři v horské chatě se můžete vydat na sněžném skútru nebo na sněžnicích. A dolů do údolí se to dá vzít pro změnu třeba na saních. Na cestu vám budou romanticky svítit pochodně. Velcí romantici se na horskou chatu mohou nechat odvézt na saních tažených koňským spřežením a užívat si cestou zasněženou tichou krajinu Dolomit.    </w:t>
      </w:r>
    </w:p>
    <w:p w:rsidR="00EF3D70" w:rsidRPr="00EF3D70" w:rsidRDefault="00EF3D70" w:rsidP="00EC785A">
      <w:pPr>
        <w:suppressAutoHyphens w:val="0"/>
        <w:jc w:val="both"/>
        <w:rPr>
          <w:rFonts w:ascii="Arial" w:hAnsi="Arial" w:cs="Arial"/>
          <w:sz w:val="24"/>
          <w:szCs w:val="20"/>
          <w:lang w:val="cs-CZ"/>
        </w:rPr>
      </w:pPr>
    </w:p>
    <w:p w:rsidR="00EF3D70" w:rsidRPr="00EF3D70" w:rsidRDefault="00EF3D70" w:rsidP="00EC785A">
      <w:pPr>
        <w:suppressAutoHyphens w:val="0"/>
        <w:jc w:val="both"/>
        <w:rPr>
          <w:rFonts w:ascii="Arial" w:hAnsi="Arial" w:cs="Arial"/>
          <w:sz w:val="24"/>
          <w:szCs w:val="20"/>
          <w:lang w:val="cs-CZ"/>
        </w:rPr>
      </w:pPr>
      <w:r w:rsidRPr="00EF3D70">
        <w:rPr>
          <w:rFonts w:ascii="Arial" w:hAnsi="Arial" w:cs="Arial"/>
          <w:sz w:val="24"/>
          <w:szCs w:val="20"/>
          <w:lang w:val="cs-CZ"/>
        </w:rPr>
        <w:t>Výtečné trentinské víno</w:t>
      </w:r>
    </w:p>
    <w:p w:rsidR="00EF3D70" w:rsidRPr="00EF3D70" w:rsidRDefault="00EF3D70" w:rsidP="00EC785A">
      <w:pPr>
        <w:suppressAutoHyphens w:val="0"/>
        <w:jc w:val="both"/>
        <w:rPr>
          <w:rFonts w:ascii="Arial" w:eastAsia="Times New Roman" w:hAnsi="Arial" w:cs="Arial"/>
          <w:sz w:val="20"/>
          <w:szCs w:val="20"/>
          <w:lang w:val="cs-CZ"/>
        </w:rPr>
      </w:pPr>
      <w:r w:rsidRPr="00EF3D70">
        <w:rPr>
          <w:rFonts w:ascii="Arial" w:hAnsi="Arial" w:cs="Arial"/>
          <w:sz w:val="24"/>
          <w:szCs w:val="20"/>
          <w:lang w:val="cs-CZ"/>
        </w:rPr>
        <w:t xml:space="preserve">Vinice na svazích údolí Adige při příjezdu do Trentina z dálnice nepřehlédnete. Dávají tušit, že vinařství je významnou součástí zdejšího zemědělství. Vína z autochtonních odrůd Marzemino, Teroldego (červené) a Nosiola (bílé) na dovolené v Trentinu rozhodně ochutnejte. A když na sjezdovce vymrznete, grappa (trentinská pálenka) vás rozhodně zahřeje. Trentinská vína se vyznačují vysokou kvalitou i skvělou chutí. Koneckonců červené Marzemino nechal Dona Giovanniho opěvovat i sám Mozart. Zastánci něčeho ostřejšího by si neměli nechat ujít ochutnávku grappy z palíren Údolí jezer – Valle dei Laghi. Dokonalý přehled o trentinských vínech i lihovinách si uděláte v provinční vinotéce v Trentu, sídlící v nádherném paláci Roccabrunů ze 16. stol. (poblíž náměstí Piazza Duomo). Vína tu můžete nejen zakoupit, ale i ochutnat spolu s dalšími trentinskými gastronomickými specialitami. Otevírací doba v průběhu celého roku je čtvrtek - sobota: 17 - 22 hod.  A když už se budete toulat malebnými uličkami tohoto města, nechte se zlákat vůní křupavé pizzy. K té můžete ochutnat pro změnu jedno z trentinských řemeslných piv. </w:t>
      </w:r>
    </w:p>
    <w:p w:rsidR="00EF3D70" w:rsidRPr="00EF3D70" w:rsidRDefault="00EF3D70" w:rsidP="00EC785A">
      <w:pPr>
        <w:suppressAutoHyphens w:val="0"/>
        <w:jc w:val="both"/>
        <w:rPr>
          <w:rFonts w:ascii="Arial" w:hAnsi="Arial" w:cs="Arial"/>
          <w:sz w:val="20"/>
          <w:szCs w:val="20"/>
          <w:lang w:val="cs-CZ"/>
        </w:rPr>
      </w:pPr>
    </w:p>
    <w:p w:rsidR="00EF3D70" w:rsidRPr="00F75AB2" w:rsidRDefault="00EF3D70" w:rsidP="00EC785A">
      <w:pPr>
        <w:suppressAutoHyphens w:val="0"/>
        <w:jc w:val="both"/>
        <w:rPr>
          <w:rFonts w:ascii="Arial" w:eastAsia="Times New Roman" w:hAnsi="Arial" w:cs="Arial"/>
          <w:sz w:val="24"/>
          <w:lang w:val="en-US"/>
        </w:rPr>
      </w:pPr>
      <w:r w:rsidRPr="00EF3D70">
        <w:rPr>
          <w:rFonts w:ascii="Arial" w:eastAsia="Times New Roman" w:hAnsi="Arial" w:cs="Arial"/>
          <w:sz w:val="24"/>
          <w:lang w:val="cs-CZ"/>
        </w:rPr>
        <w:t> </w:t>
      </w:r>
      <w:hyperlink r:id="rId13" w:history="1">
        <w:r w:rsidR="00F75AB2" w:rsidRPr="00C477F5">
          <w:rPr>
            <w:rStyle w:val="Collegamentoipertestuale"/>
            <w:rFonts w:ascii="Arial" w:eastAsia="Times New Roman" w:hAnsi="Arial" w:cs="Arial"/>
            <w:sz w:val="24"/>
            <w:lang w:val="cs-CZ"/>
          </w:rPr>
          <w:t>www.visittrentino.info</w:t>
        </w:r>
        <w:r w:rsidR="00F75AB2" w:rsidRPr="00C477F5">
          <w:rPr>
            <w:rStyle w:val="Collegamentoipertestuale"/>
            <w:rFonts w:ascii="Arial" w:eastAsia="Times New Roman" w:hAnsi="Arial" w:cs="Arial"/>
            <w:sz w:val="24"/>
            <w:lang w:val="en-US"/>
          </w:rPr>
          <w:t>/italsky-styl</w:t>
        </w:r>
      </w:hyperlink>
      <w:r w:rsidR="00F75AB2">
        <w:rPr>
          <w:rFonts w:ascii="Arial" w:eastAsia="Times New Roman" w:hAnsi="Arial" w:cs="Arial"/>
          <w:sz w:val="24"/>
          <w:lang w:val="en-US"/>
        </w:rPr>
        <w:t xml:space="preserve"> </w:t>
      </w:r>
      <w:bookmarkStart w:id="0" w:name="_GoBack"/>
      <w:bookmarkEnd w:id="0"/>
    </w:p>
    <w:p w:rsidR="00EF3D70" w:rsidRPr="00EF3D70" w:rsidRDefault="00EF3D70" w:rsidP="00EC785A">
      <w:pPr>
        <w:suppressAutoHyphens w:val="0"/>
        <w:jc w:val="both"/>
        <w:rPr>
          <w:rFonts w:ascii="Arial" w:hAnsi="Arial" w:cs="Arial"/>
          <w:sz w:val="24"/>
          <w:lang w:val="cs-CZ"/>
        </w:rPr>
      </w:pPr>
    </w:p>
    <w:p w:rsidR="00EF3D70" w:rsidRPr="00EF3D70" w:rsidRDefault="00EF3D70" w:rsidP="00EC785A">
      <w:pPr>
        <w:suppressAutoHyphens w:val="0"/>
        <w:jc w:val="both"/>
        <w:rPr>
          <w:rFonts w:ascii="Arial" w:hAnsi="Arial" w:cs="Arial"/>
          <w:sz w:val="24"/>
          <w:lang w:val="cs-CZ"/>
        </w:rPr>
      </w:pPr>
      <w:r w:rsidRPr="00EF3D70">
        <w:rPr>
          <w:rFonts w:ascii="Arial" w:hAnsi="Arial" w:cs="Arial"/>
          <w:sz w:val="24"/>
          <w:lang w:val="cs-CZ"/>
        </w:rPr>
        <w:t>Trento, říjen 2017</w:t>
      </w:r>
    </w:p>
    <w:sectPr w:rsidR="00EF3D70" w:rsidRPr="00EF3D70">
      <w:headerReference w:type="even" r:id="rId14"/>
      <w:headerReference w:type="default" r:id="rId15"/>
      <w:footerReference w:type="even" r:id="rId16"/>
      <w:footerReference w:type="default" r:id="rId17"/>
      <w:pgSz w:w="11900" w:h="16840"/>
      <w:pgMar w:top="2552" w:right="907" w:bottom="1418" w:left="907"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4BF" w:rsidRDefault="002024BF">
      <w:r>
        <w:separator/>
      </w:r>
    </w:p>
  </w:endnote>
  <w:endnote w:type="continuationSeparator" w:id="0">
    <w:p w:rsidR="002024BF" w:rsidRDefault="00202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4E"/>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Arial Bold">
    <w:altName w:val="Arial"/>
    <w:charset w:val="00"/>
    <w:family w:val="auto"/>
    <w:pitch w:val="variable"/>
    <w:sig w:usb0="00000000"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eueLT Std">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CED" w:rsidRDefault="00F64CED">
    <w:pPr>
      <w:pStyle w:val="Pidipagina1"/>
      <w:tabs>
        <w:tab w:val="left" w:pos="9586"/>
      </w:tabs>
      <w:jc w:val="center"/>
    </w:pPr>
    <w:r>
      <w:rPr>
        <w:noProof/>
        <w:lang w:eastAsia="it-IT"/>
      </w:rPr>
      <mc:AlternateContent>
        <mc:Choice Requires="wps">
          <w:drawing>
            <wp:anchor distT="0" distB="0" distL="114300" distR="114300" simplePos="0" relativeHeight="251662848" behindDoc="1" locked="0" layoutInCell="1" allowOverlap="1">
              <wp:simplePos x="0" y="0"/>
              <wp:positionH relativeFrom="page">
                <wp:posOffset>575945</wp:posOffset>
              </wp:positionH>
              <wp:positionV relativeFrom="page">
                <wp:posOffset>9495790</wp:posOffset>
              </wp:positionV>
              <wp:extent cx="6434455" cy="0"/>
              <wp:effectExtent l="17145" t="19050" r="25400"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FE208" id="Line 4"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5pt,747.7pt" to="552pt,7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" strokeweight=".5pt">
              <w10:wrap anchorx="page" anchory="page"/>
            </v:line>
          </w:pict>
        </mc:Fallback>
      </mc:AlternateContent>
    </w:r>
  </w:p>
  <w:tbl>
    <w:tblPr>
      <w:tblW w:w="9866" w:type="dxa"/>
      <w:jc w:val="center"/>
      <w:tblLook w:val="04A0" w:firstRow="1" w:lastRow="0" w:firstColumn="1" w:lastColumn="0" w:noHBand="0" w:noVBand="1"/>
    </w:tblPr>
    <w:tblGrid>
      <w:gridCol w:w="4934"/>
      <w:gridCol w:w="4932"/>
    </w:tblGrid>
    <w:tr w:rsidR="00F64CED" w:rsidTr="00F64CED">
      <w:trPr>
        <w:jc w:val="center"/>
      </w:trPr>
      <w:tc>
        <w:tcPr>
          <w:tcW w:w="4934" w:type="dxa"/>
          <w:hideMark/>
        </w:tcPr>
        <w:p w:rsidR="00F64CED" w:rsidRDefault="00F64CED" w:rsidP="00F64CED">
          <w:pPr>
            <w:pStyle w:val="Pidipagina"/>
            <w:rPr>
              <w:rFonts w:ascii="Arial" w:eastAsiaTheme="minorHAnsi" w:hAnsi="Arial" w:cs="Arial"/>
              <w:b/>
              <w:bCs/>
              <w:color w:val="000000" w:themeColor="text1"/>
              <w:sz w:val="18"/>
              <w:szCs w:val="18"/>
              <w:lang w:eastAsia="it-IT"/>
            </w:rPr>
          </w:pPr>
          <w:r>
            <w:rPr>
              <w:rFonts w:ascii="Arial" w:hAnsi="Arial" w:cs="Arial"/>
              <w:b/>
              <w:bCs/>
              <w:color w:val="000000" w:themeColor="text1"/>
              <w:sz w:val="18"/>
              <w:szCs w:val="18"/>
              <w:lang w:eastAsia="it-IT"/>
            </w:rPr>
            <w:t>UFFICIO MEDIA PR</w:t>
          </w:r>
        </w:p>
        <w:p w:rsidR="00F64CED" w:rsidRDefault="00F64CED" w:rsidP="00F64CE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Tel. (</w:t>
          </w:r>
          <w:r w:rsidRPr="00F64CED">
            <w:rPr>
              <w:rFonts w:ascii="Arial" w:hAnsi="Arial" w:cs="Arial"/>
              <w:color w:val="000000" w:themeColor="text1"/>
              <w:sz w:val="18"/>
              <w:szCs w:val="18"/>
              <w:lang w:eastAsia="it-IT"/>
            </w:rPr>
            <w:t>+39) 0461 219355</w:t>
          </w:r>
        </w:p>
        <w:p w:rsidR="00F64CED" w:rsidRDefault="00F64CED" w:rsidP="00F64CE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press@trentinomarketing.org</w:t>
          </w:r>
        </w:p>
        <w:p w:rsidR="00F64CED" w:rsidRDefault="00F64CED" w:rsidP="00F64CED">
          <w:pPr>
            <w:pStyle w:val="Pidipagina"/>
            <w:rPr>
              <w:rFonts w:ascii="HelveticaNeueLT Std" w:hAnsi="HelveticaNeueLT Std" w:cs="Arial"/>
              <w:color w:val="auto"/>
              <w:sz w:val="20"/>
              <w:lang w:eastAsia="it-IT"/>
            </w:rPr>
          </w:pPr>
          <w:r>
            <w:rPr>
              <w:rFonts w:ascii="HelveticaNeueLT Std" w:hAnsi="HelveticaNeueLT Std" w:cs="Arial"/>
              <w:noProof/>
              <w:color w:val="000000" w:themeColor="text1"/>
              <w:sz w:val="20"/>
              <w:lang w:eastAsia="it-IT"/>
            </w:rPr>
            <w:drawing>
              <wp:inline distT="0" distB="0" distL="0" distR="0">
                <wp:extent cx="160020" cy="137160"/>
                <wp:effectExtent l="0" t="0" r="0" b="0"/>
                <wp:docPr id="6" name="Immagine 6"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 cy="137160"/>
                        </a:xfrm>
                        <a:prstGeom prst="rect">
                          <a:avLst/>
                        </a:prstGeom>
                        <a:noFill/>
                        <a:ln>
                          <a:noFill/>
                        </a:ln>
                      </pic:spPr>
                    </pic:pic>
                  </a:graphicData>
                </a:graphic>
              </wp:inline>
            </w:drawing>
          </w:r>
          <w:r>
            <w:rPr>
              <w:rFonts w:ascii="Arial" w:hAnsi="Arial" w:cs="Arial"/>
              <w:color w:val="000000" w:themeColor="text1"/>
              <w:sz w:val="18"/>
              <w:szCs w:val="18"/>
              <w:lang w:eastAsia="it-IT"/>
            </w:rPr>
            <w:t>@</w:t>
          </w:r>
          <w:proofErr w:type="spellStart"/>
          <w:r>
            <w:rPr>
              <w:rFonts w:ascii="Arial" w:hAnsi="Arial" w:cs="Arial"/>
              <w:color w:val="000000" w:themeColor="text1"/>
              <w:sz w:val="18"/>
              <w:szCs w:val="18"/>
              <w:lang w:eastAsia="it-IT"/>
            </w:rPr>
            <w:t>Press</w:t>
          </w:r>
          <w:r>
            <w:rPr>
              <w:rFonts w:ascii="Arial" w:hAnsi="Arial" w:cs="Arial"/>
              <w:color w:val="000000" w:themeColor="text1"/>
              <w:sz w:val="18"/>
              <w:szCs w:val="18"/>
              <w:lang w:eastAsia="it-IT"/>
            </w:rPr>
            <w:softHyphen/>
          </w:r>
          <w:r>
            <w:rPr>
              <w:rFonts w:ascii="Arial" w:hAnsi="Arial" w:cs="Arial"/>
              <w:color w:val="000000" w:themeColor="text1"/>
              <w:sz w:val="18"/>
              <w:szCs w:val="18"/>
              <w:lang w:eastAsia="it-IT"/>
            </w:rPr>
            <w:softHyphen/>
            <w:t>Trentino</w:t>
          </w:r>
          <w:proofErr w:type="spellEnd"/>
        </w:p>
      </w:tc>
      <w:tc>
        <w:tcPr>
          <w:tcW w:w="4932" w:type="dxa"/>
        </w:tcPr>
        <w:p w:rsidR="00F64CED" w:rsidRDefault="00F64CED" w:rsidP="00F64CED">
          <w:pPr>
            <w:pStyle w:val="Pidipagina"/>
            <w:jc w:val="right"/>
            <w:rPr>
              <w:rFonts w:ascii="HelveticaNeueLT Std" w:hAnsi="HelveticaNeueLT Std" w:cs="Arial"/>
              <w:sz w:val="20"/>
              <w:lang w:eastAsia="it-IT"/>
            </w:rPr>
          </w:pPr>
          <w:r>
            <w:rPr>
              <w:rFonts w:ascii="HelveticaNeueLT Std" w:hAnsi="HelveticaNeueLT Std" w:cs="Arial"/>
              <w:noProof/>
              <w:color w:val="00638E"/>
              <w:sz w:val="20"/>
              <w:lang w:eastAsia="it-IT"/>
            </w:rPr>
            <w:drawing>
              <wp:inline distT="0" distB="0" distL="0" distR="0">
                <wp:extent cx="1127760" cy="4191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760" cy="419100"/>
                        </a:xfrm>
                        <a:prstGeom prst="rect">
                          <a:avLst/>
                        </a:prstGeom>
                        <a:noFill/>
                        <a:ln>
                          <a:noFill/>
                        </a:ln>
                      </pic:spPr>
                    </pic:pic>
                  </a:graphicData>
                </a:graphic>
              </wp:inline>
            </w:drawing>
          </w:r>
        </w:p>
        <w:p w:rsidR="00F64CED" w:rsidRDefault="00F64CED" w:rsidP="00F64CED">
          <w:pPr>
            <w:pStyle w:val="Pidipagina"/>
            <w:jc w:val="right"/>
            <w:rPr>
              <w:rFonts w:ascii="HelveticaNeueLT Std" w:hAnsi="HelveticaNeueLT Std" w:cs="Arial"/>
              <w:sz w:val="20"/>
              <w:lang w:eastAsia="it-IT"/>
            </w:rPr>
          </w:pPr>
        </w:p>
      </w:tc>
    </w:tr>
  </w:tbl>
  <w:p w:rsidR="00F64CED" w:rsidRDefault="00F64CED" w:rsidP="00F64CED">
    <w:pPr>
      <w:pStyle w:val="Pidipagina1"/>
      <w:tabs>
        <w:tab w:val="left" w:pos="7368"/>
        <w:tab w:val="left" w:pos="958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034" w:rsidRDefault="00011034">
    <w:pPr>
      <w:pStyle w:val="Pidipagina1"/>
      <w:tabs>
        <w:tab w:val="left" w:pos="9586"/>
      </w:tabs>
      <w:jc w:val="center"/>
    </w:pPr>
  </w:p>
  <w:p w:rsidR="00F64CED" w:rsidRDefault="00F64CED">
    <w:pPr>
      <w:pStyle w:val="Pidipagina1"/>
      <w:tabs>
        <w:tab w:val="left" w:pos="9586"/>
      </w:tabs>
      <w:jc w:val="center"/>
    </w:pPr>
    <w:r>
      <w:rPr>
        <w:noProof/>
        <w:lang w:eastAsia="it-IT"/>
      </w:rPr>
      <mc:AlternateContent>
        <mc:Choice Requires="wps">
          <w:drawing>
            <wp:anchor distT="0" distB="0" distL="114300" distR="114300" simplePos="0" relativeHeight="251658752" behindDoc="1" locked="0" layoutInCell="1" allowOverlap="1">
              <wp:simplePos x="0" y="0"/>
              <wp:positionH relativeFrom="page">
                <wp:posOffset>583565</wp:posOffset>
              </wp:positionH>
              <wp:positionV relativeFrom="page">
                <wp:posOffset>9480550</wp:posOffset>
              </wp:positionV>
              <wp:extent cx="6434455" cy="0"/>
              <wp:effectExtent l="17145" t="19050" r="2540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88145"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95pt,746.5pt" to="552.6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" strokeweight=".5pt">
              <w10:wrap anchorx="page" anchory="page"/>
            </v:line>
          </w:pict>
        </mc:Fallback>
      </mc:AlternateContent>
    </w:r>
  </w:p>
  <w:tbl>
    <w:tblPr>
      <w:tblW w:w="9866" w:type="dxa"/>
      <w:jc w:val="center"/>
      <w:tblLook w:val="04A0" w:firstRow="1" w:lastRow="0" w:firstColumn="1" w:lastColumn="0" w:noHBand="0" w:noVBand="1"/>
    </w:tblPr>
    <w:tblGrid>
      <w:gridCol w:w="4934"/>
      <w:gridCol w:w="4932"/>
    </w:tblGrid>
    <w:tr w:rsidR="00F64CED" w:rsidTr="008B172E">
      <w:trPr>
        <w:jc w:val="center"/>
      </w:trPr>
      <w:tc>
        <w:tcPr>
          <w:tcW w:w="4934" w:type="dxa"/>
          <w:hideMark/>
        </w:tcPr>
        <w:p w:rsidR="00F64CED" w:rsidRDefault="00F64CED" w:rsidP="00F64CED">
          <w:pPr>
            <w:pStyle w:val="Pidipagina"/>
            <w:rPr>
              <w:rFonts w:ascii="Arial" w:eastAsiaTheme="minorHAnsi" w:hAnsi="Arial" w:cs="Arial"/>
              <w:b/>
              <w:bCs/>
              <w:color w:val="000000" w:themeColor="text1"/>
              <w:sz w:val="18"/>
              <w:szCs w:val="18"/>
              <w:lang w:eastAsia="it-IT"/>
            </w:rPr>
          </w:pPr>
          <w:r>
            <w:rPr>
              <w:rFonts w:ascii="Arial" w:hAnsi="Arial" w:cs="Arial"/>
              <w:b/>
              <w:bCs/>
              <w:color w:val="000000" w:themeColor="text1"/>
              <w:sz w:val="18"/>
              <w:szCs w:val="18"/>
              <w:lang w:eastAsia="it-IT"/>
            </w:rPr>
            <w:t>UFFICIO MEDIA PR</w:t>
          </w:r>
        </w:p>
        <w:p w:rsidR="00F64CED" w:rsidRDefault="00F64CED" w:rsidP="00F64CE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Tel. (</w:t>
          </w:r>
          <w:r w:rsidRPr="00F64CED">
            <w:rPr>
              <w:rFonts w:ascii="Arial" w:hAnsi="Arial" w:cs="Arial"/>
              <w:color w:val="000000" w:themeColor="text1"/>
              <w:sz w:val="18"/>
              <w:szCs w:val="18"/>
              <w:lang w:eastAsia="it-IT"/>
            </w:rPr>
            <w:t>+39) 0461 219355</w:t>
          </w:r>
        </w:p>
        <w:p w:rsidR="00F64CED" w:rsidRDefault="00F64CED" w:rsidP="00F64CE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press@trentinomarketing.org</w:t>
          </w:r>
        </w:p>
        <w:p w:rsidR="00F64CED" w:rsidRDefault="00F64CED" w:rsidP="00F64CED">
          <w:pPr>
            <w:pStyle w:val="Pidipagina"/>
            <w:rPr>
              <w:rFonts w:ascii="HelveticaNeueLT Std" w:hAnsi="HelveticaNeueLT Std" w:cs="Arial"/>
              <w:color w:val="auto"/>
              <w:sz w:val="20"/>
              <w:lang w:eastAsia="it-IT"/>
            </w:rPr>
          </w:pPr>
          <w:r>
            <w:rPr>
              <w:rFonts w:ascii="HelveticaNeueLT Std" w:hAnsi="HelveticaNeueLT Std" w:cs="Arial"/>
              <w:noProof/>
              <w:color w:val="000000" w:themeColor="text1"/>
              <w:sz w:val="20"/>
              <w:lang w:eastAsia="it-IT"/>
            </w:rPr>
            <w:drawing>
              <wp:inline distT="0" distB="0" distL="0" distR="0" wp14:anchorId="1347D4AC" wp14:editId="45B68647">
                <wp:extent cx="160020" cy="137160"/>
                <wp:effectExtent l="0" t="0" r="0" b="0"/>
                <wp:docPr id="11" name="Immagine 11"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 cy="137160"/>
                        </a:xfrm>
                        <a:prstGeom prst="rect">
                          <a:avLst/>
                        </a:prstGeom>
                        <a:noFill/>
                        <a:ln>
                          <a:noFill/>
                        </a:ln>
                      </pic:spPr>
                    </pic:pic>
                  </a:graphicData>
                </a:graphic>
              </wp:inline>
            </w:drawing>
          </w:r>
          <w:r>
            <w:rPr>
              <w:rFonts w:ascii="Arial" w:hAnsi="Arial" w:cs="Arial"/>
              <w:color w:val="000000" w:themeColor="text1"/>
              <w:sz w:val="18"/>
              <w:szCs w:val="18"/>
              <w:lang w:eastAsia="it-IT"/>
            </w:rPr>
            <w:t>@</w:t>
          </w:r>
          <w:proofErr w:type="spellStart"/>
          <w:r>
            <w:rPr>
              <w:rFonts w:ascii="Arial" w:hAnsi="Arial" w:cs="Arial"/>
              <w:color w:val="000000" w:themeColor="text1"/>
              <w:sz w:val="18"/>
              <w:szCs w:val="18"/>
              <w:lang w:eastAsia="it-IT"/>
            </w:rPr>
            <w:t>Press</w:t>
          </w:r>
          <w:r>
            <w:rPr>
              <w:rFonts w:ascii="Arial" w:hAnsi="Arial" w:cs="Arial"/>
              <w:color w:val="000000" w:themeColor="text1"/>
              <w:sz w:val="18"/>
              <w:szCs w:val="18"/>
              <w:lang w:eastAsia="it-IT"/>
            </w:rPr>
            <w:softHyphen/>
          </w:r>
          <w:r>
            <w:rPr>
              <w:rFonts w:ascii="Arial" w:hAnsi="Arial" w:cs="Arial"/>
              <w:color w:val="000000" w:themeColor="text1"/>
              <w:sz w:val="18"/>
              <w:szCs w:val="18"/>
              <w:lang w:eastAsia="it-IT"/>
            </w:rPr>
            <w:softHyphen/>
            <w:t>Trentino</w:t>
          </w:r>
          <w:proofErr w:type="spellEnd"/>
        </w:p>
      </w:tc>
      <w:tc>
        <w:tcPr>
          <w:tcW w:w="4932" w:type="dxa"/>
        </w:tcPr>
        <w:p w:rsidR="00F64CED" w:rsidRDefault="00F64CED" w:rsidP="00F64CED">
          <w:pPr>
            <w:pStyle w:val="Pidipagina"/>
            <w:jc w:val="right"/>
            <w:rPr>
              <w:rFonts w:ascii="HelveticaNeueLT Std" w:hAnsi="HelveticaNeueLT Std" w:cs="Arial"/>
              <w:sz w:val="20"/>
              <w:lang w:eastAsia="it-IT"/>
            </w:rPr>
          </w:pPr>
          <w:r>
            <w:rPr>
              <w:rFonts w:ascii="HelveticaNeueLT Std" w:hAnsi="HelveticaNeueLT Std" w:cs="Arial"/>
              <w:noProof/>
              <w:color w:val="00638E"/>
              <w:sz w:val="20"/>
              <w:lang w:eastAsia="it-IT"/>
            </w:rPr>
            <w:drawing>
              <wp:inline distT="0" distB="0" distL="0" distR="0" wp14:anchorId="064A29B0" wp14:editId="662DFAE2">
                <wp:extent cx="1127760" cy="4191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760" cy="419100"/>
                        </a:xfrm>
                        <a:prstGeom prst="rect">
                          <a:avLst/>
                        </a:prstGeom>
                        <a:noFill/>
                        <a:ln>
                          <a:noFill/>
                        </a:ln>
                      </pic:spPr>
                    </pic:pic>
                  </a:graphicData>
                </a:graphic>
              </wp:inline>
            </w:drawing>
          </w:r>
        </w:p>
        <w:p w:rsidR="00F64CED" w:rsidRDefault="00F64CED" w:rsidP="00F64CED">
          <w:pPr>
            <w:pStyle w:val="Pidipagina"/>
            <w:jc w:val="right"/>
            <w:rPr>
              <w:rFonts w:ascii="HelveticaNeueLT Std" w:hAnsi="HelveticaNeueLT Std" w:cs="Arial"/>
              <w:sz w:val="20"/>
              <w:lang w:eastAsia="it-IT"/>
            </w:rPr>
          </w:pPr>
        </w:p>
      </w:tc>
    </w:tr>
  </w:tbl>
  <w:p w:rsidR="00F64CED" w:rsidRDefault="00F64CED">
    <w:pPr>
      <w:pStyle w:val="Pidipagina1"/>
      <w:tabs>
        <w:tab w:val="left" w:pos="9586"/>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4BF" w:rsidRDefault="002024BF">
      <w:r>
        <w:separator/>
      </w:r>
    </w:p>
  </w:footnote>
  <w:footnote w:type="continuationSeparator" w:id="0">
    <w:p w:rsidR="002024BF" w:rsidRDefault="00202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034" w:rsidRDefault="00011034">
    <w:pPr>
      <w:pStyle w:val="Intestazione1"/>
      <w:tabs>
        <w:tab w:val="left" w:pos="9586"/>
      </w:tabs>
      <w:jc w:val="center"/>
    </w:pPr>
  </w:p>
  <w:p w:rsidR="00011034" w:rsidRDefault="00F64CED" w:rsidP="00F64CED">
    <w:pPr>
      <w:pStyle w:val="Intestazione1"/>
      <w:tabs>
        <w:tab w:val="left" w:pos="9586"/>
      </w:tabs>
      <w:rPr>
        <w:rFonts w:ascii="Times New Roman" w:eastAsia="Times New Roman" w:hAnsi="Times New Roman"/>
        <w:color w:val="auto"/>
        <w:sz w:val="20"/>
        <w:lang w:val="cs-CZ" w:bidi="x-none"/>
      </w:rPr>
    </w:pPr>
    <w:r>
      <w:rPr>
        <w:noProof/>
        <w:lang w:eastAsia="it-IT"/>
      </w:rPr>
      <w:drawing>
        <wp:inline distT="0" distB="0" distL="0" distR="0" wp14:anchorId="76938C44" wp14:editId="5EFF7CE4">
          <wp:extent cx="1578610" cy="675005"/>
          <wp:effectExtent l="0" t="0" r="2540" b="0"/>
          <wp:docPr id="7" name="Immagine 7" descr="Trentino%20italian%20alpine%20experience.png"/>
          <wp:cNvGraphicFramePr/>
          <a:graphic xmlns:a="http://schemas.openxmlformats.org/drawingml/2006/main">
            <a:graphicData uri="http://schemas.openxmlformats.org/drawingml/2006/picture">
              <pic:pic xmlns:pic="http://schemas.openxmlformats.org/drawingml/2006/picture">
                <pic:nvPicPr>
                  <pic:cNvPr id="6" name="Immagine 6" descr="Trentino%20italian%20alpine%20experience.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67500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034" w:rsidRDefault="00011034">
    <w:pPr>
      <w:pStyle w:val="Intestazione1"/>
      <w:tabs>
        <w:tab w:val="left" w:pos="9586"/>
      </w:tabs>
      <w:jc w:val="center"/>
    </w:pPr>
  </w:p>
  <w:p w:rsidR="00011034" w:rsidRDefault="00F64CED" w:rsidP="00F64CED">
    <w:pPr>
      <w:pStyle w:val="Intestazione1"/>
      <w:tabs>
        <w:tab w:val="left" w:pos="9586"/>
      </w:tabs>
      <w:rPr>
        <w:rFonts w:ascii="Times New Roman" w:eastAsia="Times New Roman" w:hAnsi="Times New Roman"/>
        <w:color w:val="auto"/>
        <w:sz w:val="20"/>
        <w:lang w:val="cs-CZ" w:bidi="x-none"/>
      </w:rPr>
    </w:pPr>
    <w:r>
      <w:rPr>
        <w:noProof/>
        <w:lang w:eastAsia="it-IT"/>
      </w:rPr>
      <w:drawing>
        <wp:inline distT="0" distB="0" distL="0" distR="0" wp14:anchorId="5AEBEA35" wp14:editId="2FC7E058">
          <wp:extent cx="1578610" cy="675005"/>
          <wp:effectExtent l="0" t="0" r="2540" b="0"/>
          <wp:docPr id="8" name="Immagine 8" descr="Trentino%20italian%20alpine%20experience.png"/>
          <wp:cNvGraphicFramePr/>
          <a:graphic xmlns:a="http://schemas.openxmlformats.org/drawingml/2006/main">
            <a:graphicData uri="http://schemas.openxmlformats.org/drawingml/2006/picture">
              <pic:pic xmlns:pic="http://schemas.openxmlformats.org/drawingml/2006/picture">
                <pic:nvPicPr>
                  <pic:cNvPr id="6" name="Immagine 6" descr="Trentino%20italian%20alpine%20experience.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6750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bullet"/>
      <w:lvlText w:val="•"/>
      <w:lvlJc w:val="left"/>
      <w:pPr>
        <w:tabs>
          <w:tab w:val="num" w:pos="500"/>
        </w:tabs>
        <w:ind w:left="500" w:firstLine="220"/>
      </w:pPr>
      <w:rPr>
        <w:rFonts w:hint="default"/>
        <w:position w:val="0"/>
        <w:sz w:val="22"/>
      </w:rPr>
    </w:lvl>
    <w:lvl w:ilvl="1">
      <w:start w:val="1"/>
      <w:numFmt w:val="bullet"/>
      <w:suff w:val="nothing"/>
      <w:lvlText w:val=""/>
      <w:lvlJc w:val="left"/>
      <w:pPr>
        <w:ind w:left="0" w:firstLine="720"/>
      </w:pPr>
      <w:rPr>
        <w:rFonts w:hint="default"/>
        <w:position w:val="0"/>
        <w:sz w:val="22"/>
      </w:rPr>
    </w:lvl>
    <w:lvl w:ilvl="2">
      <w:start w:val="1"/>
      <w:numFmt w:val="bullet"/>
      <w:suff w:val="nothing"/>
      <w:lvlText w:val=""/>
      <w:lvlJc w:val="left"/>
      <w:pPr>
        <w:ind w:left="0" w:firstLine="1440"/>
      </w:pPr>
      <w:rPr>
        <w:rFonts w:hint="default"/>
        <w:position w:val="0"/>
        <w:sz w:val="22"/>
      </w:rPr>
    </w:lvl>
    <w:lvl w:ilvl="3">
      <w:start w:val="1"/>
      <w:numFmt w:val="bullet"/>
      <w:suff w:val="nothing"/>
      <w:lvlText w:val=""/>
      <w:lvlJc w:val="left"/>
      <w:pPr>
        <w:ind w:left="0" w:firstLine="2160"/>
      </w:pPr>
      <w:rPr>
        <w:rFonts w:hint="default"/>
        <w:position w:val="0"/>
        <w:sz w:val="22"/>
      </w:rPr>
    </w:lvl>
    <w:lvl w:ilvl="4">
      <w:start w:val="1"/>
      <w:numFmt w:val="bullet"/>
      <w:suff w:val="nothing"/>
      <w:lvlText w:val=""/>
      <w:lvlJc w:val="left"/>
      <w:pPr>
        <w:ind w:left="0" w:firstLine="2880"/>
      </w:pPr>
      <w:rPr>
        <w:rFonts w:hint="default"/>
        <w:position w:val="0"/>
        <w:sz w:val="22"/>
      </w:rPr>
    </w:lvl>
    <w:lvl w:ilvl="5">
      <w:start w:val="1"/>
      <w:numFmt w:val="bullet"/>
      <w:suff w:val="nothing"/>
      <w:lvlText w:val=""/>
      <w:lvlJc w:val="left"/>
      <w:pPr>
        <w:ind w:left="0" w:firstLine="3600"/>
      </w:pPr>
      <w:rPr>
        <w:rFonts w:hint="default"/>
        <w:position w:val="0"/>
        <w:sz w:val="22"/>
      </w:rPr>
    </w:lvl>
    <w:lvl w:ilvl="6">
      <w:start w:val="1"/>
      <w:numFmt w:val="bullet"/>
      <w:suff w:val="nothing"/>
      <w:lvlText w:val=""/>
      <w:lvlJc w:val="left"/>
      <w:pPr>
        <w:ind w:left="0" w:firstLine="4320"/>
      </w:pPr>
      <w:rPr>
        <w:rFonts w:hint="default"/>
        <w:position w:val="0"/>
        <w:sz w:val="22"/>
      </w:rPr>
    </w:lvl>
    <w:lvl w:ilvl="7">
      <w:start w:val="1"/>
      <w:numFmt w:val="bullet"/>
      <w:suff w:val="nothing"/>
      <w:lvlText w:val=""/>
      <w:lvlJc w:val="left"/>
      <w:pPr>
        <w:ind w:left="0" w:firstLine="5040"/>
      </w:pPr>
      <w:rPr>
        <w:rFonts w:hint="default"/>
        <w:position w:val="0"/>
        <w:sz w:val="22"/>
      </w:rPr>
    </w:lvl>
    <w:lvl w:ilvl="8">
      <w:start w:val="1"/>
      <w:numFmt w:val="bullet"/>
      <w:suff w:val="nothing"/>
      <w:lvlText w:val=""/>
      <w:lvlJc w:val="left"/>
      <w:pPr>
        <w:ind w:left="0" w:firstLine="5760"/>
      </w:pPr>
      <w:rPr>
        <w:rFonts w:hint="default"/>
        <w:position w:val="0"/>
        <w:sz w:val="22"/>
      </w:rPr>
    </w:lvl>
  </w:abstractNum>
  <w:abstractNum w:abstractNumId="1" w15:restartNumberingAfterBreak="0">
    <w:nsid w:val="64C06D41"/>
    <w:multiLevelType w:val="hybridMultilevel"/>
    <w:tmpl w:val="1346C00A"/>
    <w:lvl w:ilvl="0" w:tplc="B0DED990">
      <w:numFmt w:val="bullet"/>
      <w:lvlText w:val="-"/>
      <w:lvlJc w:val="left"/>
      <w:pPr>
        <w:ind w:left="420" w:hanging="360"/>
      </w:pPr>
      <w:rPr>
        <w:rFonts w:ascii="Helvetica" w:eastAsia="Times New Roman" w:hAnsi="Helvetica"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283"/>
  <w:defaultTableStyle w:val="Normale"/>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EFC"/>
    <w:rsid w:val="00011034"/>
    <w:rsid w:val="000A34E4"/>
    <w:rsid w:val="002024BF"/>
    <w:rsid w:val="002F6B15"/>
    <w:rsid w:val="005A684D"/>
    <w:rsid w:val="005B04D2"/>
    <w:rsid w:val="00650967"/>
    <w:rsid w:val="008D56FE"/>
    <w:rsid w:val="00B277F9"/>
    <w:rsid w:val="00D25EFC"/>
    <w:rsid w:val="00D4047A"/>
    <w:rsid w:val="00EC785A"/>
    <w:rsid w:val="00EF3D70"/>
    <w:rsid w:val="00F623F0"/>
    <w:rsid w:val="00F64CED"/>
    <w:rsid w:val="00F75AB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3"/>
    </o:shapelayout>
  </w:shapeDefaults>
  <w:doNotEmbedSmartTags/>
  <w:decimalSymbol w:val=","/>
  <w:listSeparator w:val=";"/>
  <w14:defaultImageDpi w14:val="300"/>
  <w15:docId w15:val="{4CFB9B2B-6D55-40E6-94F7-678021F58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pPr>
    <w:rPr>
      <w:rFonts w:ascii="Lucida Grande" w:eastAsia="ヒラギノ角ゴ Pro W3" w:hAnsi="Lucida Grande"/>
      <w:color w:val="000000"/>
      <w:sz w:val="22"/>
      <w:szCs w:val="24"/>
      <w:lang w:val="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testazione1">
    <w:name w:val="Intestazione1"/>
    <w:pPr>
      <w:tabs>
        <w:tab w:val="center" w:pos="4819"/>
        <w:tab w:val="right" w:pos="9638"/>
      </w:tabs>
    </w:pPr>
    <w:rPr>
      <w:rFonts w:ascii="Arial" w:eastAsia="ヒラギノ角ゴ Pro W3" w:hAnsi="Arial"/>
      <w:color w:val="000000"/>
      <w:sz w:val="24"/>
      <w:lang w:val="it-IT"/>
    </w:rPr>
  </w:style>
  <w:style w:type="paragraph" w:customStyle="1" w:styleId="Pidipagina1">
    <w:name w:val="Piè di pagina1"/>
    <w:pPr>
      <w:tabs>
        <w:tab w:val="center" w:pos="4819"/>
        <w:tab w:val="right" w:pos="9638"/>
      </w:tabs>
    </w:pPr>
    <w:rPr>
      <w:rFonts w:ascii="Arial" w:eastAsia="ヒラギノ角ゴ Pro W3" w:hAnsi="Arial"/>
      <w:color w:val="000000"/>
      <w:sz w:val="24"/>
      <w:lang w:val="it-IT"/>
    </w:rPr>
  </w:style>
  <w:style w:type="paragraph" w:customStyle="1" w:styleId="FreeFormA">
    <w:name w:val="Free Form A"/>
    <w:autoRedefine/>
    <w:rsid w:val="002F6B15"/>
    <w:pPr>
      <w:spacing w:after="320"/>
      <w:jc w:val="both"/>
    </w:pPr>
    <w:rPr>
      <w:rFonts w:ascii="Arial Bold" w:eastAsia="ヒラギノ角ゴ Pro W3" w:hAnsi="Arial Bold"/>
      <w:b/>
      <w:color w:val="000000"/>
      <w:sz w:val="28"/>
      <w:szCs w:val="28"/>
    </w:rPr>
  </w:style>
  <w:style w:type="paragraph" w:customStyle="1" w:styleId="Normln">
    <w:name w:val="Normální"/>
    <w:rPr>
      <w:rFonts w:eastAsia="ヒラギノ角ゴ Pro W3"/>
      <w:color w:val="000000"/>
      <w:sz w:val="24"/>
    </w:rPr>
  </w:style>
  <w:style w:type="paragraph" w:customStyle="1" w:styleId="FreeFormB">
    <w:name w:val="Free Form B"/>
    <w:rPr>
      <w:rFonts w:eastAsia="ヒラギノ角ゴ Pro W3"/>
      <w:color w:val="000000"/>
    </w:rPr>
  </w:style>
  <w:style w:type="paragraph" w:styleId="Paragrafoelenco">
    <w:name w:val="List Paragraph"/>
    <w:qFormat/>
    <w:pPr>
      <w:suppressAutoHyphens/>
      <w:ind w:left="720"/>
    </w:pPr>
    <w:rPr>
      <w:rFonts w:ascii="Lucida Grande" w:eastAsia="ヒラギノ角ゴ Pro W3" w:hAnsi="Lucida Grande"/>
      <w:color w:val="000000"/>
      <w:sz w:val="22"/>
      <w:lang w:val="it-IT"/>
    </w:rPr>
  </w:style>
  <w:style w:type="paragraph" w:customStyle="1" w:styleId="FreeFormBA">
    <w:name w:val="Free Form B A"/>
    <w:rPr>
      <w:rFonts w:ascii="Helvetica" w:eastAsia="ヒラギノ角ゴ Pro W3" w:hAnsi="Helvetica"/>
      <w:color w:val="000000"/>
      <w:sz w:val="24"/>
    </w:rPr>
  </w:style>
  <w:style w:type="paragraph" w:styleId="Intestazione">
    <w:name w:val="header"/>
    <w:basedOn w:val="Normale"/>
    <w:link w:val="IntestazioneCarattere"/>
    <w:unhideWhenUsed/>
    <w:locked/>
    <w:rsid w:val="00F64CED"/>
    <w:pPr>
      <w:tabs>
        <w:tab w:val="center" w:pos="4819"/>
        <w:tab w:val="right" w:pos="9638"/>
      </w:tabs>
    </w:pPr>
  </w:style>
  <w:style w:type="character" w:customStyle="1" w:styleId="IntestazioneCarattere">
    <w:name w:val="Intestazione Carattere"/>
    <w:basedOn w:val="Carpredefinitoparagrafo"/>
    <w:link w:val="Intestazione"/>
    <w:rsid w:val="00F64CED"/>
    <w:rPr>
      <w:rFonts w:ascii="Lucida Grande" w:eastAsia="ヒラギノ角ゴ Pro W3" w:hAnsi="Lucida Grande"/>
      <w:color w:val="000000"/>
      <w:sz w:val="22"/>
      <w:szCs w:val="24"/>
      <w:lang w:val="it-IT"/>
    </w:rPr>
  </w:style>
  <w:style w:type="paragraph" w:styleId="Pidipagina">
    <w:name w:val="footer"/>
    <w:basedOn w:val="Normale"/>
    <w:link w:val="PidipaginaCarattere"/>
    <w:unhideWhenUsed/>
    <w:locked/>
    <w:rsid w:val="00F64CED"/>
    <w:pPr>
      <w:tabs>
        <w:tab w:val="center" w:pos="4819"/>
        <w:tab w:val="right" w:pos="9638"/>
      </w:tabs>
    </w:pPr>
  </w:style>
  <w:style w:type="character" w:customStyle="1" w:styleId="PidipaginaCarattere">
    <w:name w:val="Piè di pagina Carattere"/>
    <w:basedOn w:val="Carpredefinitoparagrafo"/>
    <w:link w:val="Pidipagina"/>
    <w:rsid w:val="00F64CED"/>
    <w:rPr>
      <w:rFonts w:ascii="Lucida Grande" w:eastAsia="ヒラギノ角ゴ Pro W3" w:hAnsi="Lucida Grande"/>
      <w:color w:val="000000"/>
      <w:sz w:val="22"/>
      <w:szCs w:val="24"/>
      <w:lang w:val="it-IT"/>
    </w:rPr>
  </w:style>
  <w:style w:type="character" w:styleId="Collegamentoipertestuale">
    <w:name w:val="Hyperlink"/>
    <w:basedOn w:val="Carpredefinitoparagrafo"/>
    <w:locked/>
    <w:rsid w:val="00F75A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672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vchalet.it" TargetMode="External"/><Relationship Id="rId13" Type="http://schemas.openxmlformats.org/officeDocument/2006/relationships/hyperlink" Target="http://www.visittrentino.info/italsky-sty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ocandamargon.it/" TargetMode="External"/><Relationship Id="rId12" Type="http://schemas.openxmlformats.org/officeDocument/2006/relationships/hyperlink" Target="http://(www.malgapanna.it"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telgranmugon.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alessandrogilmozzi.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lgallocedrone.i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700</Words>
  <Characters>4504</Characters>
  <Application>Microsoft Office Word</Application>
  <DocSecurity>0</DocSecurity>
  <Lines>37</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Titolo titolo</vt:lpstr>
      <vt:lpstr>Titolo titolo</vt:lpstr>
    </vt:vector>
  </TitlesOfParts>
  <Company>lucie.chvojkova@icloud.com</Company>
  <LinksUpToDate>false</LinksUpToDate>
  <CharactersWithSpaces>5194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depolc</dc:creator>
  <cp:keywords/>
  <cp:lastModifiedBy>Gerola Fabio</cp:lastModifiedBy>
  <cp:revision>5</cp:revision>
  <dcterms:created xsi:type="dcterms:W3CDTF">2017-10-06T08:00:00Z</dcterms:created>
  <dcterms:modified xsi:type="dcterms:W3CDTF">2017-10-12T12:49:00Z</dcterms:modified>
</cp:coreProperties>
</file>