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39B419" w14:textId="63F09B5D" w:rsidR="00417256" w:rsidRPr="009C7ABD" w:rsidRDefault="00B24B5F" w:rsidP="00E249FD">
      <w:pPr>
        <w:pStyle w:val="Standard"/>
        <w:jc w:val="both"/>
        <w:rPr>
          <w:rFonts w:ascii="Arial" w:hAnsi="Arial" w:cs="Arial"/>
          <w:b/>
          <w:sz w:val="28"/>
          <w:szCs w:val="28"/>
          <w:lang w:val="pl-PL"/>
        </w:rPr>
      </w:pPr>
      <w:bookmarkStart w:id="0" w:name="_Hlk110334934"/>
      <w:r w:rsidRPr="009C7ABD">
        <w:rPr>
          <w:rFonts w:ascii="Arial" w:hAnsi="Arial" w:cs="Arial"/>
          <w:b/>
          <w:sz w:val="28"/>
          <w:szCs w:val="28"/>
          <w:lang w:val="pl-PL"/>
        </w:rPr>
        <w:t>Wzbudzająca zachwyt duża m</w:t>
      </w:r>
      <w:r w:rsidR="007C7137" w:rsidRPr="009C7ABD">
        <w:rPr>
          <w:rFonts w:ascii="Arial" w:hAnsi="Arial" w:cs="Arial"/>
          <w:b/>
          <w:sz w:val="28"/>
          <w:szCs w:val="28"/>
          <w:lang w:val="pl-PL"/>
        </w:rPr>
        <w:t xml:space="preserve">ozaika przedstawiająca Orfeusza  </w:t>
      </w:r>
    </w:p>
    <w:p w14:paraId="32A89C7E" w14:textId="145AE29E" w:rsidR="00417256" w:rsidRPr="009C7ABD" w:rsidRDefault="007C7137" w:rsidP="00E249FD">
      <w:pPr>
        <w:pStyle w:val="Standard"/>
        <w:jc w:val="both"/>
        <w:rPr>
          <w:rFonts w:ascii="Arial" w:hAnsi="Arial" w:cs="Arial"/>
          <w:b/>
          <w:sz w:val="32"/>
          <w:szCs w:val="32"/>
          <w:lang w:val="pl-PL"/>
        </w:rPr>
      </w:pPr>
      <w:r w:rsidRPr="009C7ABD">
        <w:rPr>
          <w:rFonts w:ascii="Arial" w:hAnsi="Arial" w:cs="Arial"/>
          <w:b/>
          <w:sz w:val="32"/>
          <w:szCs w:val="32"/>
          <w:lang w:val="pl-PL"/>
        </w:rPr>
        <w:t>TAJEMNICE RZYMSKIEJ WILLI W TRYDENCIE</w:t>
      </w:r>
    </w:p>
    <w:p w14:paraId="33640FB7" w14:textId="0670DBFA" w:rsidR="00417256" w:rsidRPr="009C7ABD" w:rsidRDefault="00CF782A" w:rsidP="00E249FD">
      <w:pPr>
        <w:pStyle w:val="Standard"/>
        <w:spacing w:line="276" w:lineRule="auto"/>
        <w:jc w:val="both"/>
        <w:rPr>
          <w:rFonts w:ascii="Arial" w:hAnsi="Arial" w:cs="Arial"/>
          <w:b/>
          <w:lang w:val="pl-PL"/>
        </w:rPr>
      </w:pPr>
      <w:r w:rsidRPr="009C7ABD">
        <w:rPr>
          <w:rFonts w:ascii="Arial" w:hAnsi="Arial" w:cs="Arial"/>
          <w:b/>
          <w:lang w:val="pl-PL"/>
        </w:rPr>
        <w:t>P</w:t>
      </w:r>
      <w:r w:rsidR="007C7137" w:rsidRPr="009C7ABD">
        <w:rPr>
          <w:rFonts w:ascii="Arial" w:hAnsi="Arial" w:cs="Arial"/>
          <w:b/>
          <w:lang w:val="pl-PL"/>
        </w:rPr>
        <w:t xml:space="preserve">restiżowa </w:t>
      </w:r>
      <w:r w:rsidRPr="009C7ABD">
        <w:rPr>
          <w:rFonts w:ascii="Arial" w:hAnsi="Arial" w:cs="Arial"/>
          <w:b/>
          <w:lang w:val="pl-PL"/>
        </w:rPr>
        <w:t xml:space="preserve">willa, dodatkowy punkt na trasie </w:t>
      </w:r>
      <w:proofErr w:type="spellStart"/>
      <w:r w:rsidRPr="009C7ABD">
        <w:rPr>
          <w:rFonts w:ascii="Arial" w:hAnsi="Arial" w:cs="Arial"/>
          <w:b/>
          <w:i/>
          <w:iCs/>
          <w:lang w:val="pl-PL"/>
        </w:rPr>
        <w:t>Tridentum</w:t>
      </w:r>
      <w:proofErr w:type="spellEnd"/>
      <w:r w:rsidRPr="009C7ABD">
        <w:rPr>
          <w:rFonts w:ascii="Arial" w:hAnsi="Arial" w:cs="Arial"/>
          <w:b/>
          <w:lang w:val="pl-PL"/>
        </w:rPr>
        <w:t xml:space="preserve"> podziemne miasto, znowu otwarta</w:t>
      </w:r>
    </w:p>
    <w:p w14:paraId="59885594" w14:textId="77777777" w:rsidR="00417256" w:rsidRPr="009C7ABD" w:rsidRDefault="00417256" w:rsidP="00E249FD">
      <w:pPr>
        <w:pStyle w:val="Standard"/>
        <w:autoSpaceDE w:val="0"/>
        <w:jc w:val="both"/>
        <w:rPr>
          <w:rFonts w:ascii="Arial" w:hAnsi="Arial" w:cs="Arial"/>
          <w:color w:val="000000"/>
          <w:lang w:val="pl-PL"/>
        </w:rPr>
      </w:pPr>
    </w:p>
    <w:p w14:paraId="5E47E1A3" w14:textId="2E1B92FE" w:rsidR="00417256" w:rsidRPr="009C7ABD" w:rsidRDefault="00CF782A" w:rsidP="00E249FD">
      <w:pPr>
        <w:pStyle w:val="Standard"/>
        <w:autoSpaceDE w:val="0"/>
        <w:jc w:val="both"/>
        <w:rPr>
          <w:rFonts w:ascii="Arial" w:hAnsi="Arial" w:cs="Arial"/>
          <w:color w:val="000000"/>
          <w:lang w:val="pl-PL"/>
        </w:rPr>
      </w:pPr>
      <w:r w:rsidRPr="009C7ABD">
        <w:rPr>
          <w:rFonts w:ascii="Arial" w:hAnsi="Arial" w:cs="Arial"/>
          <w:color w:val="000000"/>
          <w:lang w:val="pl-PL"/>
        </w:rPr>
        <w:t xml:space="preserve">Pierwszym wielkim odkryciem łączonym z miastem założonym przez Rzymian w I w. p.n.e. jest posiadłość </w:t>
      </w:r>
      <w:r w:rsidR="00E961F4" w:rsidRPr="009C7ABD">
        <w:rPr>
          <w:rFonts w:ascii="Arial" w:hAnsi="Arial" w:cs="Arial"/>
          <w:color w:val="000000"/>
          <w:lang w:val="pl-PL"/>
        </w:rPr>
        <w:t xml:space="preserve">zidentyfikowana w 1954 r. przy ulicy via </w:t>
      </w:r>
      <w:proofErr w:type="spellStart"/>
      <w:r w:rsidR="00E961F4" w:rsidRPr="009C7ABD">
        <w:rPr>
          <w:rFonts w:ascii="Arial" w:hAnsi="Arial" w:cs="Arial"/>
          <w:color w:val="000000"/>
          <w:lang w:val="pl-PL"/>
        </w:rPr>
        <w:t>Rosmini</w:t>
      </w:r>
      <w:proofErr w:type="spellEnd"/>
      <w:r w:rsidR="00E961F4" w:rsidRPr="009C7ABD">
        <w:rPr>
          <w:rFonts w:ascii="Arial" w:hAnsi="Arial" w:cs="Arial"/>
          <w:color w:val="000000"/>
          <w:lang w:val="pl-PL"/>
        </w:rPr>
        <w:t xml:space="preserve">. </w:t>
      </w:r>
      <w:r w:rsidRPr="009C7ABD">
        <w:rPr>
          <w:rFonts w:ascii="Arial" w:hAnsi="Arial" w:cs="Arial"/>
          <w:color w:val="000000"/>
          <w:lang w:val="pl-PL"/>
        </w:rPr>
        <w:t xml:space="preserve">Teraz, po zakończeniu </w:t>
      </w:r>
      <w:r w:rsidR="00E961F4" w:rsidRPr="009C7ABD">
        <w:rPr>
          <w:rFonts w:ascii="Arial" w:hAnsi="Arial" w:cs="Arial"/>
          <w:color w:val="000000"/>
          <w:lang w:val="pl-PL"/>
        </w:rPr>
        <w:t>złożonych</w:t>
      </w:r>
      <w:r w:rsidRPr="009C7ABD">
        <w:rPr>
          <w:rFonts w:ascii="Arial" w:hAnsi="Arial" w:cs="Arial"/>
          <w:color w:val="000000"/>
          <w:lang w:val="pl-PL"/>
        </w:rPr>
        <w:t xml:space="preserve"> prac konserwatorskich i muzealnych, </w:t>
      </w:r>
      <w:r w:rsidRPr="009C7ABD">
        <w:rPr>
          <w:rFonts w:ascii="Arial" w:hAnsi="Arial" w:cs="Arial"/>
          <w:b/>
          <w:bCs/>
          <w:color w:val="000000"/>
          <w:lang w:val="pl-PL"/>
        </w:rPr>
        <w:t>rzymska willa Orfeusza</w:t>
      </w:r>
      <w:r w:rsidRPr="009C7ABD">
        <w:rPr>
          <w:rFonts w:ascii="Arial" w:hAnsi="Arial" w:cs="Arial"/>
          <w:color w:val="000000"/>
          <w:lang w:val="pl-PL"/>
        </w:rPr>
        <w:t xml:space="preserve"> wraca do użytku publicznego. Miasto odzyskuje w ten sposób ważne miejsce</w:t>
      </w:r>
      <w:r w:rsidR="00E961F4" w:rsidRPr="009C7ABD">
        <w:rPr>
          <w:rFonts w:ascii="Arial" w:hAnsi="Arial" w:cs="Arial"/>
          <w:color w:val="000000"/>
          <w:lang w:val="pl-PL"/>
        </w:rPr>
        <w:t>, pozwalające zrozumieć i odbudować najbardziej zamierzchłą historię Trydentu.</w:t>
      </w:r>
      <w:r w:rsidRPr="009C7ABD">
        <w:rPr>
          <w:rFonts w:ascii="Arial" w:hAnsi="Arial" w:cs="Arial"/>
          <w:color w:val="000000"/>
          <w:lang w:val="pl-PL"/>
        </w:rPr>
        <w:t xml:space="preserve"> </w:t>
      </w:r>
    </w:p>
    <w:p w14:paraId="06DB984C" w14:textId="3C6E2921" w:rsidR="00E961F4" w:rsidRPr="009C7ABD" w:rsidRDefault="00E961F4" w:rsidP="00E249FD">
      <w:pPr>
        <w:jc w:val="both"/>
        <w:rPr>
          <w:rFonts w:cs="Arial"/>
          <w:color w:val="000000"/>
          <w:kern w:val="3"/>
          <w:szCs w:val="24"/>
          <w:lang w:val="pl-PL" w:eastAsia="zh-CN"/>
        </w:rPr>
      </w:pPr>
      <w:r w:rsidRPr="009C7ABD">
        <w:rPr>
          <w:rFonts w:cs="Arial"/>
          <w:color w:val="000000"/>
          <w:kern w:val="3"/>
          <w:szCs w:val="24"/>
          <w:lang w:val="pl-PL" w:eastAsia="zh-CN"/>
        </w:rPr>
        <w:t>Nowa, sugestywna wystawa uzupełnia i wzbogaca trasę „</w:t>
      </w:r>
      <w:proofErr w:type="spellStart"/>
      <w:r w:rsidRPr="009C7ABD">
        <w:rPr>
          <w:rFonts w:cs="Arial"/>
          <w:i/>
          <w:iCs/>
          <w:color w:val="000000"/>
          <w:kern w:val="3"/>
          <w:szCs w:val="24"/>
          <w:lang w:val="pl-PL" w:eastAsia="zh-CN"/>
        </w:rPr>
        <w:t>Tridentum</w:t>
      </w:r>
      <w:proofErr w:type="spellEnd"/>
      <w:r w:rsidRPr="009C7ABD">
        <w:rPr>
          <w:rFonts w:cs="Arial"/>
          <w:color w:val="000000"/>
          <w:kern w:val="3"/>
          <w:szCs w:val="24"/>
          <w:lang w:val="pl-PL" w:eastAsia="zh-CN"/>
        </w:rPr>
        <w:t xml:space="preserve"> podziemne miasto”, która obejmuje Podziemną Przestrzeń Archeologiczną Sas oraz obszary archeologiczne </w:t>
      </w:r>
      <w:proofErr w:type="spellStart"/>
      <w:r w:rsidRPr="009C7ABD">
        <w:rPr>
          <w:rFonts w:cs="Arial"/>
          <w:i/>
          <w:iCs/>
          <w:color w:val="000000"/>
          <w:kern w:val="3"/>
          <w:szCs w:val="24"/>
          <w:lang w:val="pl-PL" w:eastAsia="zh-CN"/>
        </w:rPr>
        <w:t>Porta</w:t>
      </w:r>
      <w:proofErr w:type="spellEnd"/>
      <w:r w:rsidRPr="009C7ABD">
        <w:rPr>
          <w:rFonts w:cs="Arial"/>
          <w:i/>
          <w:iCs/>
          <w:color w:val="000000"/>
          <w:kern w:val="3"/>
          <w:szCs w:val="24"/>
          <w:lang w:val="pl-PL" w:eastAsia="zh-CN"/>
        </w:rPr>
        <w:t xml:space="preserve"> </w:t>
      </w:r>
      <w:proofErr w:type="spellStart"/>
      <w:r w:rsidRPr="009C7ABD">
        <w:rPr>
          <w:rFonts w:cs="Arial"/>
          <w:i/>
          <w:iCs/>
          <w:color w:val="000000"/>
          <w:kern w:val="3"/>
          <w:szCs w:val="24"/>
          <w:lang w:val="pl-PL" w:eastAsia="zh-CN"/>
        </w:rPr>
        <w:t>Veronensis</w:t>
      </w:r>
      <w:proofErr w:type="spellEnd"/>
      <w:r w:rsidRPr="009C7ABD">
        <w:rPr>
          <w:rFonts w:cs="Arial"/>
          <w:color w:val="000000"/>
          <w:kern w:val="3"/>
          <w:szCs w:val="24"/>
          <w:lang w:val="pl-PL" w:eastAsia="zh-CN"/>
        </w:rPr>
        <w:t xml:space="preserve"> na placu </w:t>
      </w:r>
      <w:proofErr w:type="spellStart"/>
      <w:r w:rsidRPr="009C7ABD">
        <w:rPr>
          <w:rFonts w:cs="Arial"/>
          <w:color w:val="000000"/>
          <w:kern w:val="3"/>
          <w:szCs w:val="24"/>
          <w:lang w:val="pl-PL" w:eastAsia="zh-CN"/>
        </w:rPr>
        <w:t>Piazza</w:t>
      </w:r>
      <w:proofErr w:type="spellEnd"/>
      <w:r w:rsidRPr="009C7ABD">
        <w:rPr>
          <w:rFonts w:cs="Arial"/>
          <w:color w:val="000000"/>
          <w:kern w:val="3"/>
          <w:szCs w:val="24"/>
          <w:lang w:val="pl-PL" w:eastAsia="zh-CN"/>
        </w:rPr>
        <w:t xml:space="preserve"> </w:t>
      </w:r>
      <w:proofErr w:type="spellStart"/>
      <w:r w:rsidRPr="009C7ABD">
        <w:rPr>
          <w:rFonts w:cs="Arial"/>
          <w:color w:val="000000"/>
          <w:kern w:val="3"/>
          <w:szCs w:val="24"/>
          <w:lang w:val="pl-PL" w:eastAsia="zh-CN"/>
        </w:rPr>
        <w:t>Duomo</w:t>
      </w:r>
      <w:proofErr w:type="spellEnd"/>
      <w:r w:rsidRPr="009C7ABD">
        <w:rPr>
          <w:rFonts w:cs="Arial"/>
          <w:color w:val="000000"/>
          <w:kern w:val="3"/>
          <w:szCs w:val="24"/>
          <w:lang w:val="pl-PL" w:eastAsia="zh-CN"/>
        </w:rPr>
        <w:t xml:space="preserve"> i </w:t>
      </w:r>
      <w:proofErr w:type="spellStart"/>
      <w:r w:rsidRPr="009C7ABD">
        <w:rPr>
          <w:rFonts w:cs="Arial"/>
          <w:color w:val="000000"/>
          <w:kern w:val="3"/>
          <w:szCs w:val="24"/>
          <w:lang w:val="pl-PL" w:eastAsia="zh-CN"/>
        </w:rPr>
        <w:t>Palazzo</w:t>
      </w:r>
      <w:proofErr w:type="spellEnd"/>
      <w:r w:rsidRPr="009C7ABD">
        <w:rPr>
          <w:rFonts w:cs="Arial"/>
          <w:color w:val="000000"/>
          <w:kern w:val="3"/>
          <w:szCs w:val="24"/>
          <w:lang w:val="pl-PL" w:eastAsia="zh-CN"/>
        </w:rPr>
        <w:t xml:space="preserve"> </w:t>
      </w:r>
      <w:proofErr w:type="spellStart"/>
      <w:r w:rsidRPr="009C7ABD">
        <w:rPr>
          <w:rFonts w:cs="Arial"/>
          <w:color w:val="000000"/>
          <w:kern w:val="3"/>
          <w:szCs w:val="24"/>
          <w:lang w:val="pl-PL" w:eastAsia="zh-CN"/>
        </w:rPr>
        <w:t>Lodron</w:t>
      </w:r>
      <w:proofErr w:type="spellEnd"/>
      <w:r w:rsidRPr="009C7ABD">
        <w:rPr>
          <w:rFonts w:cs="Arial"/>
          <w:color w:val="000000"/>
          <w:kern w:val="3"/>
          <w:szCs w:val="24"/>
          <w:lang w:val="pl-PL" w:eastAsia="zh-CN"/>
        </w:rPr>
        <w:t xml:space="preserve"> na placu o tej samej nazwie.</w:t>
      </w:r>
    </w:p>
    <w:p w14:paraId="5D405489" w14:textId="5963FEC3" w:rsidR="00E961F4" w:rsidRPr="009C7ABD" w:rsidRDefault="00E961F4" w:rsidP="00E249FD">
      <w:pPr>
        <w:jc w:val="both"/>
        <w:rPr>
          <w:rFonts w:cs="Arial"/>
          <w:color w:val="000000"/>
          <w:kern w:val="3"/>
          <w:szCs w:val="24"/>
          <w:lang w:val="pl-PL" w:eastAsia="zh-CN"/>
        </w:rPr>
      </w:pPr>
      <w:r w:rsidRPr="009C7ABD">
        <w:rPr>
          <w:rFonts w:cs="Arial"/>
          <w:color w:val="000000"/>
          <w:kern w:val="3"/>
          <w:szCs w:val="24"/>
          <w:lang w:val="pl-PL" w:eastAsia="zh-CN"/>
        </w:rPr>
        <w:t>Willa Orfeusza, której najstarsza część pochodzi z I wieku naszej ery, jest wspaniałym przykładem rezydencji</w:t>
      </w:r>
      <w:r w:rsidR="00FC01AC" w:rsidRPr="009C7ABD">
        <w:rPr>
          <w:rFonts w:cs="Arial"/>
          <w:color w:val="000000"/>
          <w:kern w:val="3"/>
          <w:szCs w:val="24"/>
          <w:lang w:val="pl-PL" w:eastAsia="zh-CN"/>
        </w:rPr>
        <w:t xml:space="preserve"> należącej </w:t>
      </w:r>
      <w:r w:rsidR="002D7FF7" w:rsidRPr="009C7ABD">
        <w:rPr>
          <w:rFonts w:cs="Arial"/>
          <w:color w:val="000000"/>
          <w:kern w:val="3"/>
          <w:szCs w:val="24"/>
          <w:lang w:val="pl-PL" w:eastAsia="zh-CN"/>
        </w:rPr>
        <w:t>do wyższych warstw społecznych</w:t>
      </w:r>
      <w:r w:rsidR="00FC01AC" w:rsidRPr="009C7ABD">
        <w:rPr>
          <w:rFonts w:cs="Arial"/>
          <w:color w:val="000000"/>
          <w:kern w:val="3"/>
          <w:szCs w:val="24"/>
          <w:lang w:val="pl-PL" w:eastAsia="zh-CN"/>
        </w:rPr>
        <w:t xml:space="preserve"> </w:t>
      </w:r>
      <w:r w:rsidR="002D7FF7" w:rsidRPr="009C7ABD">
        <w:rPr>
          <w:rFonts w:cs="Arial"/>
          <w:color w:val="000000"/>
          <w:kern w:val="3"/>
          <w:szCs w:val="24"/>
          <w:lang w:val="pl-PL" w:eastAsia="zh-CN"/>
        </w:rPr>
        <w:t xml:space="preserve">w </w:t>
      </w:r>
      <w:r w:rsidRPr="009C7ABD">
        <w:rPr>
          <w:rFonts w:cs="Arial"/>
          <w:color w:val="000000"/>
          <w:kern w:val="3"/>
          <w:szCs w:val="24"/>
          <w:lang w:val="pl-PL" w:eastAsia="zh-CN"/>
        </w:rPr>
        <w:t xml:space="preserve">mieście sprzed dwóch tysięcy lat. Została zbudowana poza murami miejskimi </w:t>
      </w:r>
      <w:proofErr w:type="spellStart"/>
      <w:r w:rsidRPr="009C7ABD">
        <w:rPr>
          <w:rFonts w:cs="Arial"/>
          <w:color w:val="000000"/>
          <w:kern w:val="3"/>
          <w:szCs w:val="24"/>
          <w:lang w:val="pl-PL" w:eastAsia="zh-CN"/>
        </w:rPr>
        <w:t>Tridentum</w:t>
      </w:r>
      <w:proofErr w:type="spellEnd"/>
      <w:r w:rsidRPr="009C7ABD">
        <w:rPr>
          <w:rFonts w:cs="Arial"/>
          <w:color w:val="000000"/>
          <w:kern w:val="3"/>
          <w:szCs w:val="24"/>
          <w:lang w:val="pl-PL" w:eastAsia="zh-CN"/>
        </w:rPr>
        <w:t xml:space="preserve">, kiedy </w:t>
      </w:r>
      <w:proofErr w:type="spellStart"/>
      <w:r w:rsidRPr="009C7ABD">
        <w:rPr>
          <w:rFonts w:cs="Arial"/>
          <w:i/>
          <w:iCs/>
          <w:color w:val="000000"/>
          <w:kern w:val="3"/>
          <w:szCs w:val="24"/>
          <w:lang w:val="pl-PL" w:eastAsia="zh-CN"/>
        </w:rPr>
        <w:t>splendidum</w:t>
      </w:r>
      <w:proofErr w:type="spellEnd"/>
      <w:r w:rsidRPr="009C7ABD">
        <w:rPr>
          <w:rFonts w:cs="Arial"/>
          <w:i/>
          <w:iCs/>
          <w:color w:val="000000"/>
          <w:kern w:val="3"/>
          <w:szCs w:val="24"/>
          <w:lang w:val="pl-PL" w:eastAsia="zh-CN"/>
        </w:rPr>
        <w:t xml:space="preserve"> </w:t>
      </w:r>
      <w:proofErr w:type="spellStart"/>
      <w:r w:rsidRPr="009C7ABD">
        <w:rPr>
          <w:rFonts w:cs="Arial"/>
          <w:i/>
          <w:iCs/>
          <w:color w:val="000000"/>
          <w:kern w:val="3"/>
          <w:szCs w:val="24"/>
          <w:lang w:val="pl-PL" w:eastAsia="zh-CN"/>
        </w:rPr>
        <w:t>municipium</w:t>
      </w:r>
      <w:proofErr w:type="spellEnd"/>
      <w:r w:rsidRPr="009C7ABD">
        <w:rPr>
          <w:rFonts w:cs="Arial"/>
          <w:color w:val="000000"/>
          <w:kern w:val="3"/>
          <w:szCs w:val="24"/>
          <w:lang w:val="pl-PL" w:eastAsia="zh-CN"/>
        </w:rPr>
        <w:t>, jak nazywał miasto cesarz Klaudiusz w 46 roku n.e., przeżywało swój największy rozkwit. Prest</w:t>
      </w:r>
      <w:r w:rsidR="002D7FF7" w:rsidRPr="009C7ABD">
        <w:rPr>
          <w:rFonts w:cs="Arial"/>
          <w:color w:val="000000"/>
          <w:kern w:val="3"/>
          <w:szCs w:val="24"/>
          <w:lang w:val="pl-PL" w:eastAsia="zh-CN"/>
        </w:rPr>
        <w:t>iż</w:t>
      </w:r>
      <w:r w:rsidRPr="009C7ABD">
        <w:rPr>
          <w:rFonts w:cs="Arial"/>
          <w:color w:val="000000"/>
          <w:kern w:val="3"/>
          <w:szCs w:val="24"/>
          <w:lang w:val="pl-PL" w:eastAsia="zh-CN"/>
        </w:rPr>
        <w:t xml:space="preserve">owa rezydencja </w:t>
      </w:r>
      <w:r w:rsidR="00C3538E" w:rsidRPr="009C7ABD">
        <w:rPr>
          <w:rFonts w:cs="Arial"/>
          <w:color w:val="000000"/>
          <w:kern w:val="3"/>
          <w:szCs w:val="24"/>
          <w:lang w:val="pl-PL" w:eastAsia="zh-CN"/>
        </w:rPr>
        <w:t>znajdowała się</w:t>
      </w:r>
      <w:r w:rsidRPr="009C7ABD">
        <w:rPr>
          <w:rFonts w:cs="Arial"/>
          <w:color w:val="000000"/>
          <w:kern w:val="3"/>
          <w:szCs w:val="24"/>
          <w:lang w:val="pl-PL" w:eastAsia="zh-CN"/>
        </w:rPr>
        <w:t xml:space="preserve"> w </w:t>
      </w:r>
      <w:r w:rsidR="002D7FF7" w:rsidRPr="009C7ABD">
        <w:rPr>
          <w:rFonts w:cs="Arial"/>
          <w:color w:val="000000"/>
          <w:kern w:val="3"/>
          <w:szCs w:val="24"/>
          <w:lang w:val="pl-PL" w:eastAsia="zh-CN"/>
        </w:rPr>
        <w:t>dzielnicy, w której prawdopodobnie wznosić się miały bogate zabudowania tuż przy murach,</w:t>
      </w:r>
      <w:r w:rsidRPr="009C7ABD">
        <w:rPr>
          <w:rFonts w:cs="Arial"/>
          <w:color w:val="000000"/>
          <w:kern w:val="3"/>
          <w:szCs w:val="24"/>
          <w:lang w:val="pl-PL" w:eastAsia="zh-CN"/>
        </w:rPr>
        <w:t xml:space="preserve"> niedaleko jednej z bram miejskich.</w:t>
      </w:r>
    </w:p>
    <w:p w14:paraId="2EEBB91E" w14:textId="7D34C00B" w:rsidR="00E961F4" w:rsidRPr="009C7ABD" w:rsidRDefault="002D7FF7" w:rsidP="00E249FD">
      <w:pPr>
        <w:pStyle w:val="Standard"/>
        <w:autoSpaceDE w:val="0"/>
        <w:jc w:val="both"/>
        <w:rPr>
          <w:rFonts w:ascii="Arial" w:hAnsi="Arial" w:cs="Arial"/>
          <w:color w:val="000000"/>
          <w:lang w:val="pl-PL"/>
        </w:rPr>
      </w:pPr>
      <w:r w:rsidRPr="009C7ABD">
        <w:rPr>
          <w:rFonts w:ascii="Arial" w:hAnsi="Arial" w:cs="Arial"/>
          <w:color w:val="000000"/>
          <w:lang w:val="pl-PL"/>
        </w:rPr>
        <w:t>Willa, podzielona na dwie części oddzielone otwartą przestrzenią, w której znajduje się również studnia, wzięła swoją nazwę od wspaniałej, dużej</w:t>
      </w:r>
      <w:r w:rsidR="009C7ABD">
        <w:rPr>
          <w:rFonts w:ascii="Arial" w:hAnsi="Arial" w:cs="Arial"/>
          <w:color w:val="000000"/>
          <w:lang w:val="pl-PL"/>
        </w:rPr>
        <w:t>,</w:t>
      </w:r>
      <w:r w:rsidRPr="009C7ABD">
        <w:rPr>
          <w:rFonts w:ascii="Arial" w:hAnsi="Arial" w:cs="Arial"/>
          <w:color w:val="000000"/>
          <w:lang w:val="pl-PL"/>
        </w:rPr>
        <w:t xml:space="preserve"> </w:t>
      </w:r>
      <w:r w:rsidR="00D22F52" w:rsidRPr="009C7ABD">
        <w:rPr>
          <w:rFonts w:ascii="Arial" w:hAnsi="Arial" w:cs="Arial"/>
          <w:color w:val="000000"/>
          <w:lang w:val="pl-PL"/>
        </w:rPr>
        <w:t>wielobarwnej mozaiki</w:t>
      </w:r>
      <w:r w:rsidRPr="009C7ABD">
        <w:rPr>
          <w:rFonts w:ascii="Arial" w:hAnsi="Arial" w:cs="Arial"/>
          <w:color w:val="000000"/>
          <w:lang w:val="pl-PL"/>
        </w:rPr>
        <w:t xml:space="preserve">, którą można podziwiać w sali </w:t>
      </w:r>
      <w:r w:rsidR="00D22F52" w:rsidRPr="009C7ABD">
        <w:rPr>
          <w:rFonts w:ascii="Arial" w:hAnsi="Arial" w:cs="Arial"/>
          <w:color w:val="000000"/>
          <w:lang w:val="pl-PL"/>
        </w:rPr>
        <w:t>reprezentacyjna</w:t>
      </w:r>
      <w:r w:rsidRPr="009C7ABD">
        <w:rPr>
          <w:rFonts w:ascii="Arial" w:hAnsi="Arial" w:cs="Arial"/>
          <w:color w:val="000000"/>
          <w:lang w:val="pl-PL"/>
        </w:rPr>
        <w:t xml:space="preserve">, </w:t>
      </w:r>
      <w:r w:rsidR="00C3538E" w:rsidRPr="009C7ABD">
        <w:rPr>
          <w:rFonts w:ascii="Arial" w:hAnsi="Arial" w:cs="Arial"/>
          <w:color w:val="000000"/>
          <w:lang w:val="pl-PL"/>
        </w:rPr>
        <w:t>gdzie</w:t>
      </w:r>
      <w:r w:rsidRPr="009C7ABD">
        <w:rPr>
          <w:rFonts w:ascii="Arial" w:hAnsi="Arial" w:cs="Arial"/>
          <w:color w:val="000000"/>
          <w:lang w:val="pl-PL"/>
        </w:rPr>
        <w:t xml:space="preserve"> właściciel przyjmował swoich gości. To prawdziwy mozaikowy dywan o powierzchni 56 m</w:t>
      </w:r>
      <w:r w:rsidR="00D22F52" w:rsidRPr="009C7ABD">
        <w:rPr>
          <w:rFonts w:ascii="Arial" w:hAnsi="Arial" w:cs="Arial"/>
          <w:color w:val="000000"/>
          <w:vertAlign w:val="superscript"/>
          <w:lang w:val="pl-PL"/>
        </w:rPr>
        <w:t>2</w:t>
      </w:r>
      <w:r w:rsidR="00B256DB" w:rsidRPr="009C7ABD">
        <w:rPr>
          <w:rFonts w:ascii="Arial" w:hAnsi="Arial" w:cs="Arial"/>
          <w:color w:val="000000"/>
          <w:lang w:val="pl-PL"/>
        </w:rPr>
        <w:t>,</w:t>
      </w:r>
      <w:r w:rsidRPr="009C7ABD">
        <w:rPr>
          <w:rFonts w:ascii="Arial" w:hAnsi="Arial" w:cs="Arial"/>
          <w:color w:val="000000"/>
          <w:lang w:val="pl-PL"/>
        </w:rPr>
        <w:t xml:space="preserve"> pośrodku którego przedstawiony jest </w:t>
      </w:r>
      <w:r w:rsidRPr="009C7ABD">
        <w:rPr>
          <w:rFonts w:ascii="Arial" w:hAnsi="Arial" w:cs="Arial"/>
          <w:b/>
          <w:bCs/>
          <w:color w:val="000000"/>
          <w:lang w:val="pl-PL"/>
        </w:rPr>
        <w:t>Orfeusz</w:t>
      </w:r>
      <w:r w:rsidRPr="009C7ABD">
        <w:rPr>
          <w:rFonts w:ascii="Arial" w:hAnsi="Arial" w:cs="Arial"/>
          <w:color w:val="000000"/>
          <w:lang w:val="pl-PL"/>
        </w:rPr>
        <w:t xml:space="preserve"> siedzący na skale </w:t>
      </w:r>
      <w:r w:rsidR="00B256DB" w:rsidRPr="009C7ABD">
        <w:rPr>
          <w:rFonts w:ascii="Arial" w:hAnsi="Arial" w:cs="Arial"/>
          <w:color w:val="000000"/>
          <w:lang w:val="pl-PL"/>
        </w:rPr>
        <w:t>i grający</w:t>
      </w:r>
      <w:r w:rsidRPr="009C7ABD">
        <w:rPr>
          <w:rFonts w:ascii="Arial" w:hAnsi="Arial" w:cs="Arial"/>
          <w:color w:val="000000"/>
          <w:lang w:val="pl-PL"/>
        </w:rPr>
        <w:t xml:space="preserve"> na lirze, aby zaczarować zwierzęta swoją muzyką. </w:t>
      </w:r>
      <w:r w:rsidR="00B256DB" w:rsidRPr="009C7ABD">
        <w:rPr>
          <w:rFonts w:ascii="Arial" w:hAnsi="Arial" w:cs="Arial"/>
          <w:color w:val="000000"/>
          <w:lang w:val="pl-PL"/>
        </w:rPr>
        <w:t>Mitologiczna</w:t>
      </w:r>
      <w:r w:rsidRPr="009C7ABD">
        <w:rPr>
          <w:rFonts w:ascii="Arial" w:hAnsi="Arial" w:cs="Arial"/>
          <w:color w:val="000000"/>
          <w:lang w:val="pl-PL"/>
        </w:rPr>
        <w:t xml:space="preserve"> postać otoczona jest </w:t>
      </w:r>
      <w:r w:rsidR="00B256DB" w:rsidRPr="009C7ABD">
        <w:rPr>
          <w:rFonts w:ascii="Arial" w:hAnsi="Arial" w:cs="Arial"/>
          <w:color w:val="000000"/>
          <w:lang w:val="pl-PL"/>
        </w:rPr>
        <w:t>6</w:t>
      </w:r>
      <w:r w:rsidRPr="009C7ABD">
        <w:rPr>
          <w:rFonts w:ascii="Arial" w:hAnsi="Arial" w:cs="Arial"/>
          <w:color w:val="000000"/>
          <w:lang w:val="pl-PL"/>
        </w:rPr>
        <w:t xml:space="preserve"> sześciokątami</w:t>
      </w:r>
      <w:r w:rsidR="007F6AC1" w:rsidRPr="009C7ABD">
        <w:rPr>
          <w:rFonts w:ascii="Arial" w:hAnsi="Arial" w:cs="Arial"/>
          <w:color w:val="000000"/>
          <w:lang w:val="pl-PL"/>
        </w:rPr>
        <w:t xml:space="preserve"> a </w:t>
      </w:r>
      <w:r w:rsidRPr="009C7ABD">
        <w:rPr>
          <w:rFonts w:ascii="Arial" w:hAnsi="Arial" w:cs="Arial"/>
          <w:color w:val="000000"/>
          <w:lang w:val="pl-PL"/>
        </w:rPr>
        <w:t xml:space="preserve">w każdym z nich </w:t>
      </w:r>
      <w:r w:rsidR="007F6AC1" w:rsidRPr="009C7ABD">
        <w:rPr>
          <w:rFonts w:ascii="Arial" w:hAnsi="Arial" w:cs="Arial"/>
          <w:color w:val="000000"/>
          <w:lang w:val="pl-PL"/>
        </w:rPr>
        <w:t>przedstawione jest jakieś</w:t>
      </w:r>
      <w:r w:rsidRPr="009C7ABD">
        <w:rPr>
          <w:rFonts w:ascii="Arial" w:hAnsi="Arial" w:cs="Arial"/>
          <w:color w:val="000000"/>
          <w:lang w:val="pl-PL"/>
        </w:rPr>
        <w:t xml:space="preserve"> zwierzę</w:t>
      </w:r>
      <w:r w:rsidR="00E77684" w:rsidRPr="009C7ABD">
        <w:rPr>
          <w:rFonts w:ascii="Arial" w:hAnsi="Arial" w:cs="Arial"/>
          <w:color w:val="000000"/>
          <w:lang w:val="pl-PL"/>
        </w:rPr>
        <w:t>:</w:t>
      </w:r>
      <w:r w:rsidRPr="009C7ABD">
        <w:rPr>
          <w:rFonts w:ascii="Arial" w:hAnsi="Arial" w:cs="Arial"/>
          <w:color w:val="000000"/>
          <w:lang w:val="pl-PL"/>
        </w:rPr>
        <w:t xml:space="preserve"> pantera, jeleń, pies, koń, kot i niedźwiedź. Styl i rodzaj dekoracji pozwalają datować mozaikę </w:t>
      </w:r>
      <w:r w:rsidR="007F6AC1" w:rsidRPr="009C7ABD">
        <w:rPr>
          <w:rFonts w:ascii="Arial" w:hAnsi="Arial" w:cs="Arial"/>
          <w:color w:val="000000"/>
          <w:lang w:val="pl-PL"/>
        </w:rPr>
        <w:t>na okre</w:t>
      </w:r>
      <w:r w:rsidR="00E77684" w:rsidRPr="009C7ABD">
        <w:rPr>
          <w:rFonts w:ascii="Arial" w:hAnsi="Arial" w:cs="Arial"/>
          <w:color w:val="000000"/>
          <w:lang w:val="pl-PL"/>
        </w:rPr>
        <w:t>s</w:t>
      </w:r>
      <w:r w:rsidR="007F6AC1" w:rsidRPr="009C7ABD">
        <w:rPr>
          <w:rFonts w:ascii="Arial" w:hAnsi="Arial" w:cs="Arial"/>
          <w:color w:val="000000"/>
          <w:lang w:val="pl-PL"/>
        </w:rPr>
        <w:t xml:space="preserve"> pomiędzy</w:t>
      </w:r>
      <w:r w:rsidRPr="009C7ABD">
        <w:rPr>
          <w:rFonts w:ascii="Arial" w:hAnsi="Arial" w:cs="Arial"/>
          <w:color w:val="000000"/>
          <w:lang w:val="pl-PL"/>
        </w:rPr>
        <w:t xml:space="preserve"> 90 a 180 r</w:t>
      </w:r>
      <w:r w:rsidR="007F6AC1" w:rsidRPr="009C7ABD">
        <w:rPr>
          <w:rFonts w:ascii="Arial" w:hAnsi="Arial" w:cs="Arial"/>
          <w:color w:val="000000"/>
          <w:lang w:val="pl-PL"/>
        </w:rPr>
        <w:t xml:space="preserve">. </w:t>
      </w:r>
      <w:r w:rsidRPr="009C7ABD">
        <w:rPr>
          <w:rFonts w:ascii="Arial" w:hAnsi="Arial" w:cs="Arial"/>
          <w:color w:val="000000"/>
          <w:lang w:val="pl-PL"/>
        </w:rPr>
        <w:t>n</w:t>
      </w:r>
      <w:r w:rsidR="007F6AC1" w:rsidRPr="009C7ABD">
        <w:rPr>
          <w:rFonts w:ascii="Arial" w:hAnsi="Arial" w:cs="Arial"/>
          <w:color w:val="000000"/>
          <w:lang w:val="pl-PL"/>
        </w:rPr>
        <w:t>.</w:t>
      </w:r>
      <w:r w:rsidRPr="009C7ABD">
        <w:rPr>
          <w:rFonts w:ascii="Arial" w:hAnsi="Arial" w:cs="Arial"/>
          <w:color w:val="000000"/>
          <w:lang w:val="pl-PL"/>
        </w:rPr>
        <w:t>e.</w:t>
      </w:r>
    </w:p>
    <w:p w14:paraId="3ED95D28" w14:textId="5D5840CB" w:rsidR="002D7FF7" w:rsidRPr="009C7ABD" w:rsidRDefault="007F6AC1" w:rsidP="00E249FD">
      <w:pPr>
        <w:pStyle w:val="Standard"/>
        <w:autoSpaceDE w:val="0"/>
        <w:jc w:val="both"/>
        <w:rPr>
          <w:rFonts w:ascii="Arial" w:hAnsi="Arial" w:cs="Arial"/>
          <w:color w:val="000000"/>
          <w:lang w:val="pl-PL"/>
        </w:rPr>
      </w:pPr>
      <w:r w:rsidRPr="009C7ABD">
        <w:rPr>
          <w:rFonts w:ascii="Arial" w:hAnsi="Arial" w:cs="Arial"/>
          <w:color w:val="000000"/>
          <w:lang w:val="pl-PL"/>
        </w:rPr>
        <w:t xml:space="preserve">Willa, podobnie jak inne zabudowania mieszkalne znajdujące się poza murami </w:t>
      </w:r>
      <w:proofErr w:type="spellStart"/>
      <w:r w:rsidRPr="009C7ABD">
        <w:rPr>
          <w:rFonts w:ascii="Arial" w:hAnsi="Arial" w:cs="Arial"/>
          <w:i/>
          <w:iCs/>
          <w:color w:val="000000"/>
          <w:lang w:val="pl-PL"/>
        </w:rPr>
        <w:t>Tridentum</w:t>
      </w:r>
      <w:proofErr w:type="spellEnd"/>
      <w:r w:rsidRPr="009C7ABD">
        <w:rPr>
          <w:rFonts w:ascii="Arial" w:hAnsi="Arial" w:cs="Arial"/>
          <w:color w:val="000000"/>
          <w:lang w:val="pl-PL"/>
        </w:rPr>
        <w:t>, była stopniowo opuszczana począwszy od drugiej połowy III wieku</w:t>
      </w:r>
      <w:r w:rsidR="002E2C7F" w:rsidRPr="009C7ABD">
        <w:rPr>
          <w:rFonts w:ascii="Arial" w:hAnsi="Arial" w:cs="Arial"/>
          <w:color w:val="000000"/>
          <w:lang w:val="pl-PL"/>
        </w:rPr>
        <w:t xml:space="preserve"> n.e. </w:t>
      </w:r>
      <w:r w:rsidRPr="009C7ABD">
        <w:rPr>
          <w:rFonts w:ascii="Arial" w:hAnsi="Arial" w:cs="Arial"/>
          <w:color w:val="000000"/>
          <w:lang w:val="pl-PL"/>
        </w:rPr>
        <w:t xml:space="preserve">W </w:t>
      </w:r>
      <w:r w:rsidR="00E77684" w:rsidRPr="009C7ABD">
        <w:rPr>
          <w:rFonts w:ascii="Arial" w:hAnsi="Arial" w:cs="Arial"/>
          <w:color w:val="000000"/>
          <w:lang w:val="pl-PL"/>
        </w:rPr>
        <w:t>VI</w:t>
      </w:r>
      <w:r w:rsidRPr="009C7ABD">
        <w:rPr>
          <w:rFonts w:ascii="Arial" w:hAnsi="Arial" w:cs="Arial"/>
          <w:color w:val="000000"/>
          <w:lang w:val="pl-PL"/>
        </w:rPr>
        <w:t xml:space="preserve"> w</w:t>
      </w:r>
      <w:r w:rsidR="00E77684" w:rsidRPr="009C7ABD">
        <w:rPr>
          <w:rFonts w:ascii="Arial" w:hAnsi="Arial" w:cs="Arial"/>
          <w:color w:val="000000"/>
          <w:lang w:val="pl-PL"/>
        </w:rPr>
        <w:t>.</w:t>
      </w:r>
      <w:r w:rsidRPr="009C7ABD">
        <w:rPr>
          <w:rFonts w:ascii="Arial" w:hAnsi="Arial" w:cs="Arial"/>
          <w:color w:val="000000"/>
          <w:lang w:val="pl-PL"/>
        </w:rPr>
        <w:t xml:space="preserve"> dziedzińce były wykorzystywane jako miejsca pochówku, a kompleks </w:t>
      </w:r>
      <w:r w:rsidR="002E2C7F" w:rsidRPr="009C7ABD">
        <w:rPr>
          <w:rFonts w:ascii="Arial" w:hAnsi="Arial" w:cs="Arial"/>
          <w:color w:val="000000"/>
          <w:lang w:val="pl-PL"/>
        </w:rPr>
        <w:t>podzielił</w:t>
      </w:r>
      <w:r w:rsidRPr="009C7ABD">
        <w:rPr>
          <w:rFonts w:ascii="Arial" w:hAnsi="Arial" w:cs="Arial"/>
          <w:color w:val="000000"/>
          <w:lang w:val="pl-PL"/>
        </w:rPr>
        <w:t xml:space="preserve"> los</w:t>
      </w:r>
      <w:r w:rsidR="002E2C7F" w:rsidRPr="009C7ABD">
        <w:rPr>
          <w:rFonts w:ascii="Arial" w:hAnsi="Arial" w:cs="Arial"/>
          <w:color w:val="000000"/>
          <w:lang w:val="pl-PL"/>
        </w:rPr>
        <w:t>y</w:t>
      </w:r>
      <w:r w:rsidRPr="009C7ABD">
        <w:rPr>
          <w:rFonts w:ascii="Arial" w:hAnsi="Arial" w:cs="Arial"/>
          <w:color w:val="000000"/>
          <w:lang w:val="pl-PL"/>
        </w:rPr>
        <w:t xml:space="preserve"> reszty miasta, które stopniowo zostało włączone do średniowiecznego i współczesnego Trydentu, </w:t>
      </w:r>
      <w:r w:rsidR="002E2C7F" w:rsidRPr="009C7ABD">
        <w:rPr>
          <w:rFonts w:ascii="Arial" w:hAnsi="Arial" w:cs="Arial"/>
          <w:color w:val="000000"/>
          <w:lang w:val="pl-PL"/>
        </w:rPr>
        <w:t>ostatecznie całkowicie znikając</w:t>
      </w:r>
      <w:r w:rsidRPr="009C7ABD">
        <w:rPr>
          <w:rFonts w:ascii="Arial" w:hAnsi="Arial" w:cs="Arial"/>
          <w:color w:val="000000"/>
          <w:lang w:val="pl-PL"/>
        </w:rPr>
        <w:t xml:space="preserve">, aby ponownie </w:t>
      </w:r>
      <w:r w:rsidR="00E77684" w:rsidRPr="009C7ABD">
        <w:rPr>
          <w:rFonts w:ascii="Arial" w:hAnsi="Arial" w:cs="Arial"/>
          <w:color w:val="000000"/>
          <w:lang w:val="pl-PL"/>
        </w:rPr>
        <w:t xml:space="preserve">ujrzeć światło dzienne </w:t>
      </w:r>
      <w:r w:rsidRPr="009C7ABD">
        <w:rPr>
          <w:rFonts w:ascii="Arial" w:hAnsi="Arial" w:cs="Arial"/>
          <w:color w:val="000000"/>
          <w:lang w:val="pl-PL"/>
        </w:rPr>
        <w:t>dopiero w XX w</w:t>
      </w:r>
      <w:r w:rsidR="00E77684" w:rsidRPr="009C7ABD">
        <w:rPr>
          <w:rFonts w:ascii="Arial" w:hAnsi="Arial" w:cs="Arial"/>
          <w:color w:val="000000"/>
          <w:lang w:val="pl-PL"/>
        </w:rPr>
        <w:t>.</w:t>
      </w:r>
      <w:r w:rsidRPr="009C7ABD">
        <w:rPr>
          <w:rFonts w:ascii="Arial" w:hAnsi="Arial" w:cs="Arial"/>
          <w:color w:val="000000"/>
          <w:lang w:val="pl-PL"/>
        </w:rPr>
        <w:t xml:space="preserve"> dzięki badaniom archeologicznym.</w:t>
      </w:r>
    </w:p>
    <w:p w14:paraId="0BCE5FE0" w14:textId="36BC4BEE" w:rsidR="002E2C7F" w:rsidRPr="009C7ABD" w:rsidRDefault="00E77684" w:rsidP="00E249FD">
      <w:pPr>
        <w:pStyle w:val="Standard"/>
        <w:autoSpaceDE w:val="0"/>
        <w:jc w:val="both"/>
        <w:rPr>
          <w:rFonts w:ascii="Arial" w:hAnsi="Arial" w:cs="Arial"/>
          <w:color w:val="000000"/>
          <w:lang w:val="pl-PL"/>
        </w:rPr>
      </w:pPr>
      <w:r w:rsidRPr="009C7ABD">
        <w:rPr>
          <w:rFonts w:ascii="Arial" w:hAnsi="Arial" w:cs="Arial"/>
          <w:color w:val="000000"/>
          <w:lang w:val="pl-PL"/>
        </w:rPr>
        <w:t>Do w</w:t>
      </w:r>
      <w:r w:rsidR="002E2C7F" w:rsidRPr="009C7ABD">
        <w:rPr>
          <w:rFonts w:ascii="Arial" w:hAnsi="Arial" w:cs="Arial"/>
          <w:color w:val="000000"/>
          <w:lang w:val="pl-PL"/>
        </w:rPr>
        <w:t>ill</w:t>
      </w:r>
      <w:r w:rsidRPr="009C7ABD">
        <w:rPr>
          <w:rFonts w:ascii="Arial" w:hAnsi="Arial" w:cs="Arial"/>
          <w:color w:val="000000"/>
          <w:lang w:val="pl-PL"/>
        </w:rPr>
        <w:t>i</w:t>
      </w:r>
      <w:r w:rsidR="002E2C7F" w:rsidRPr="009C7ABD">
        <w:rPr>
          <w:rFonts w:ascii="Arial" w:hAnsi="Arial" w:cs="Arial"/>
          <w:color w:val="000000"/>
          <w:lang w:val="pl-PL"/>
        </w:rPr>
        <w:t>, położon</w:t>
      </w:r>
      <w:r w:rsidRPr="009C7ABD">
        <w:rPr>
          <w:rFonts w:ascii="Arial" w:hAnsi="Arial" w:cs="Arial"/>
          <w:color w:val="000000"/>
          <w:lang w:val="pl-PL"/>
        </w:rPr>
        <w:t>ej</w:t>
      </w:r>
      <w:r w:rsidR="002E2C7F" w:rsidRPr="009C7ABD">
        <w:rPr>
          <w:rFonts w:ascii="Arial" w:hAnsi="Arial" w:cs="Arial"/>
          <w:color w:val="000000"/>
          <w:lang w:val="pl-PL"/>
        </w:rPr>
        <w:t xml:space="preserve"> podobnie jak inne </w:t>
      </w:r>
      <w:r w:rsidRPr="009C7ABD">
        <w:rPr>
          <w:rFonts w:ascii="Arial" w:hAnsi="Arial" w:cs="Arial"/>
          <w:color w:val="000000"/>
          <w:lang w:val="pl-PL"/>
        </w:rPr>
        <w:t>zabytki wchodzące w skład</w:t>
      </w:r>
      <w:r w:rsidR="002E2C7F" w:rsidRPr="009C7ABD">
        <w:rPr>
          <w:rFonts w:ascii="Arial" w:hAnsi="Arial" w:cs="Arial"/>
          <w:color w:val="000000"/>
          <w:lang w:val="pl-PL"/>
        </w:rPr>
        <w:t xml:space="preserve"> </w:t>
      </w:r>
      <w:proofErr w:type="spellStart"/>
      <w:r w:rsidR="002E2C7F" w:rsidRPr="009C7ABD">
        <w:rPr>
          <w:rFonts w:ascii="Arial" w:hAnsi="Arial" w:cs="Arial"/>
          <w:i/>
          <w:iCs/>
          <w:color w:val="000000"/>
          <w:lang w:val="pl-PL"/>
        </w:rPr>
        <w:t>Tridentum</w:t>
      </w:r>
      <w:proofErr w:type="spellEnd"/>
      <w:r w:rsidR="002E2C7F" w:rsidRPr="009C7ABD">
        <w:rPr>
          <w:rFonts w:ascii="Arial" w:hAnsi="Arial" w:cs="Arial"/>
          <w:color w:val="000000"/>
          <w:lang w:val="pl-PL"/>
        </w:rPr>
        <w:t xml:space="preserve"> ok. 3 metrów pod ziemią, </w:t>
      </w:r>
      <w:r w:rsidRPr="009C7ABD">
        <w:rPr>
          <w:rFonts w:ascii="Arial" w:hAnsi="Arial" w:cs="Arial"/>
          <w:color w:val="000000"/>
          <w:lang w:val="pl-PL"/>
        </w:rPr>
        <w:t>dostać się można</w:t>
      </w:r>
      <w:r w:rsidR="002E2C7F" w:rsidRPr="009C7ABD">
        <w:rPr>
          <w:rFonts w:ascii="Arial" w:hAnsi="Arial" w:cs="Arial"/>
          <w:color w:val="000000"/>
          <w:lang w:val="pl-PL"/>
        </w:rPr>
        <w:t xml:space="preserve"> od ulicy via </w:t>
      </w:r>
      <w:proofErr w:type="spellStart"/>
      <w:r w:rsidR="002E2C7F" w:rsidRPr="009C7ABD">
        <w:rPr>
          <w:rFonts w:ascii="Arial" w:hAnsi="Arial" w:cs="Arial"/>
          <w:color w:val="000000"/>
          <w:lang w:val="pl-PL"/>
        </w:rPr>
        <w:t>Rosmini</w:t>
      </w:r>
      <w:proofErr w:type="spellEnd"/>
      <w:r w:rsidR="002E2C7F" w:rsidRPr="009C7ABD">
        <w:rPr>
          <w:rFonts w:ascii="Arial" w:hAnsi="Arial" w:cs="Arial"/>
          <w:color w:val="000000"/>
          <w:lang w:val="pl-PL"/>
        </w:rPr>
        <w:t>, niedaleko kościoła Santa Maria Maggiore.</w:t>
      </w:r>
    </w:p>
    <w:p w14:paraId="25B8957A" w14:textId="70B9026D" w:rsidR="00417256" w:rsidRPr="009C7ABD" w:rsidRDefault="002E2C7F" w:rsidP="00E249FD">
      <w:pPr>
        <w:pStyle w:val="Standard"/>
        <w:autoSpaceDE w:val="0"/>
        <w:jc w:val="both"/>
        <w:rPr>
          <w:rFonts w:ascii="Arial" w:hAnsi="Arial" w:cs="Arial"/>
          <w:b/>
          <w:bCs/>
          <w:color w:val="000000"/>
          <w:lang w:val="pl-PL"/>
        </w:rPr>
      </w:pPr>
      <w:r w:rsidRPr="009C7ABD">
        <w:rPr>
          <w:rFonts w:ascii="Arial" w:hAnsi="Arial" w:cs="Arial"/>
          <w:color w:val="000000"/>
          <w:lang w:val="pl-PL"/>
        </w:rPr>
        <w:t xml:space="preserve">Trasa zwiedzania jest uzupełniona tablicami informacyjnymi w trzech językach (włoskim, angielskim i niemieckim) i wzbogacona o gablotę z eksponatami, wyrafinowanymi artefaktami, szklankami i </w:t>
      </w:r>
      <w:r w:rsidR="00220FB8" w:rsidRPr="009C7ABD">
        <w:rPr>
          <w:rFonts w:ascii="Arial" w:hAnsi="Arial" w:cs="Arial"/>
          <w:color w:val="000000"/>
          <w:lang w:val="pl-PL"/>
        </w:rPr>
        <w:t>pucharami</w:t>
      </w:r>
      <w:r w:rsidRPr="009C7ABD">
        <w:rPr>
          <w:rFonts w:ascii="Arial" w:hAnsi="Arial" w:cs="Arial"/>
          <w:color w:val="000000"/>
          <w:lang w:val="pl-PL"/>
        </w:rPr>
        <w:t xml:space="preserve"> do picia z pięknie zdobionego szkła i ceramiki z doliny Padu, przy czym podziwiać można również ceramikę afrykańską. Fragmenty amfor świadczą o imporcie produktów spożywczych, oliwy i wybornych win z rejonu </w:t>
      </w:r>
      <w:r w:rsidRPr="009C7ABD">
        <w:rPr>
          <w:rFonts w:ascii="Arial" w:hAnsi="Arial" w:cs="Arial"/>
          <w:color w:val="000000"/>
          <w:lang w:val="pl-PL"/>
        </w:rPr>
        <w:lastRenderedPageBreak/>
        <w:t xml:space="preserve">nadadriatyckiego oraz z wysp </w:t>
      </w:r>
      <w:r w:rsidR="0003752B" w:rsidRPr="009C7ABD">
        <w:rPr>
          <w:rFonts w:ascii="Arial" w:hAnsi="Arial" w:cs="Arial"/>
          <w:color w:val="000000"/>
          <w:lang w:val="pl-PL"/>
        </w:rPr>
        <w:t xml:space="preserve">ze </w:t>
      </w:r>
      <w:r w:rsidRPr="009C7ABD">
        <w:rPr>
          <w:rFonts w:ascii="Arial" w:hAnsi="Arial" w:cs="Arial"/>
          <w:color w:val="000000"/>
          <w:lang w:val="pl-PL"/>
        </w:rPr>
        <w:t>wschodnie</w:t>
      </w:r>
      <w:r w:rsidR="0003752B" w:rsidRPr="009C7ABD">
        <w:rPr>
          <w:rFonts w:ascii="Arial" w:hAnsi="Arial" w:cs="Arial"/>
          <w:color w:val="000000"/>
          <w:lang w:val="pl-PL"/>
        </w:rPr>
        <w:t xml:space="preserve">j części </w:t>
      </w:r>
      <w:r w:rsidRPr="009C7ABD">
        <w:rPr>
          <w:rFonts w:ascii="Arial" w:hAnsi="Arial" w:cs="Arial"/>
          <w:color w:val="000000"/>
          <w:lang w:val="pl-PL"/>
        </w:rPr>
        <w:t xml:space="preserve">Morza Śródziemnego. </w:t>
      </w:r>
      <w:r w:rsidR="00220FB8" w:rsidRPr="009C7ABD">
        <w:rPr>
          <w:rFonts w:ascii="Arial" w:hAnsi="Arial" w:cs="Arial"/>
          <w:color w:val="000000"/>
          <w:lang w:val="pl-PL"/>
        </w:rPr>
        <w:t xml:space="preserve">O bogactwie właścicieli </w:t>
      </w:r>
      <w:r w:rsidR="00220FB8" w:rsidRPr="009C7ABD">
        <w:rPr>
          <w:rFonts w:ascii="Arial" w:hAnsi="Arial" w:cs="Arial"/>
          <w:color w:val="000000"/>
          <w:lang w:val="pl-PL"/>
        </w:rPr>
        <w:t xml:space="preserve">willi </w:t>
      </w:r>
      <w:r w:rsidR="00220FB8" w:rsidRPr="009C7ABD">
        <w:rPr>
          <w:rFonts w:ascii="Arial" w:hAnsi="Arial" w:cs="Arial"/>
          <w:color w:val="000000"/>
          <w:lang w:val="pl-PL"/>
        </w:rPr>
        <w:t xml:space="preserve">świadczy odkrycie </w:t>
      </w:r>
      <w:r w:rsidRPr="009C7ABD">
        <w:rPr>
          <w:rFonts w:ascii="Arial" w:hAnsi="Arial" w:cs="Arial"/>
          <w:color w:val="000000"/>
          <w:lang w:val="pl-PL"/>
        </w:rPr>
        <w:t>ostryg pochodzących prawdopodobnie z Morza Adriatyckiego.</w:t>
      </w:r>
    </w:p>
    <w:p w14:paraId="77236E39" w14:textId="1B7525B1" w:rsidR="0003752B" w:rsidRPr="009C7ABD" w:rsidRDefault="0003752B" w:rsidP="00E249FD">
      <w:pPr>
        <w:pStyle w:val="Standard"/>
        <w:jc w:val="both"/>
        <w:rPr>
          <w:rFonts w:ascii="Arial" w:hAnsi="Arial" w:cs="Arial"/>
          <w:lang w:val="pl-PL"/>
        </w:rPr>
      </w:pPr>
      <w:r w:rsidRPr="009C7ABD">
        <w:rPr>
          <w:rFonts w:ascii="Arial" w:hAnsi="Arial" w:cs="Arial"/>
          <w:lang w:val="pl-PL"/>
        </w:rPr>
        <w:t xml:space="preserve">Stanowiące część nowej wystawy nagranie video pomaga zlokalizować willę w </w:t>
      </w:r>
      <w:r w:rsidR="00220FB8" w:rsidRPr="009C7ABD">
        <w:rPr>
          <w:rFonts w:ascii="Arial" w:hAnsi="Arial" w:cs="Arial"/>
          <w:lang w:val="pl-PL"/>
        </w:rPr>
        <w:t>kontekście</w:t>
      </w:r>
      <w:r w:rsidRPr="009C7ABD">
        <w:rPr>
          <w:rFonts w:ascii="Arial" w:hAnsi="Arial" w:cs="Arial"/>
          <w:lang w:val="pl-PL"/>
        </w:rPr>
        <w:t xml:space="preserve"> </w:t>
      </w:r>
      <w:proofErr w:type="spellStart"/>
      <w:r w:rsidRPr="009C7ABD">
        <w:rPr>
          <w:rFonts w:ascii="Arial" w:hAnsi="Arial" w:cs="Arial"/>
          <w:i/>
          <w:iCs/>
          <w:lang w:val="pl-PL"/>
        </w:rPr>
        <w:t>Tridentum</w:t>
      </w:r>
      <w:proofErr w:type="spellEnd"/>
      <w:r w:rsidRPr="009C7ABD">
        <w:rPr>
          <w:rFonts w:ascii="Arial" w:hAnsi="Arial" w:cs="Arial"/>
          <w:lang w:val="pl-PL"/>
        </w:rPr>
        <w:t xml:space="preserve"> i przedstawia wirtualną rekonstrukcję rzymskiego miasta i budynku, przenosząc zwiedzając</w:t>
      </w:r>
      <w:r w:rsidR="00220FB8" w:rsidRPr="009C7ABD">
        <w:rPr>
          <w:rFonts w:ascii="Arial" w:hAnsi="Arial" w:cs="Arial"/>
          <w:lang w:val="pl-PL"/>
        </w:rPr>
        <w:t>ych</w:t>
      </w:r>
      <w:r w:rsidRPr="009C7ABD">
        <w:rPr>
          <w:rFonts w:ascii="Arial" w:hAnsi="Arial" w:cs="Arial"/>
          <w:lang w:val="pl-PL"/>
        </w:rPr>
        <w:t xml:space="preserve"> w ekscytującą podróż do zamierzchłych czasów.</w:t>
      </w:r>
    </w:p>
    <w:p w14:paraId="1AF2FFA5" w14:textId="77777777" w:rsidR="0003752B" w:rsidRPr="009C7ABD" w:rsidRDefault="0003752B" w:rsidP="00E249FD">
      <w:pPr>
        <w:pStyle w:val="Standard"/>
        <w:jc w:val="both"/>
        <w:rPr>
          <w:rFonts w:ascii="Arial" w:hAnsi="Arial" w:cs="Arial"/>
          <w:b/>
          <w:bCs/>
          <w:lang w:val="pl-PL"/>
        </w:rPr>
      </w:pPr>
      <w:r w:rsidRPr="009C7ABD">
        <w:rPr>
          <w:rFonts w:ascii="Arial" w:hAnsi="Arial" w:cs="Arial"/>
          <w:b/>
          <w:bCs/>
          <w:lang w:val="pl-PL"/>
        </w:rPr>
        <w:t>Godziny zwiedzania i bilety wstępu</w:t>
      </w:r>
    </w:p>
    <w:p w14:paraId="785156D7" w14:textId="74FCB9FE" w:rsidR="002E1458" w:rsidRPr="009C7ABD" w:rsidRDefault="0003752B" w:rsidP="00E249FD">
      <w:pPr>
        <w:pStyle w:val="Standard"/>
        <w:jc w:val="both"/>
        <w:rPr>
          <w:lang w:val="pl-PL"/>
        </w:rPr>
      </w:pPr>
      <w:r w:rsidRPr="009C7ABD">
        <w:rPr>
          <w:rStyle w:val="Internetlink"/>
          <w:rFonts w:ascii="Arial" w:eastAsia="MS Mincho" w:hAnsi="Arial" w:cs="Arial"/>
          <w:color w:val="000000"/>
          <w:kern w:val="0"/>
          <w:u w:val="none"/>
          <w:lang w:val="pl-PL"/>
        </w:rPr>
        <w:t xml:space="preserve">Willę Orfeusza można zwiedzać od wtorku do niedzieli w godzinach 9:30-13:00/14:00-18:00. Bilet wstępu, który obejmuje również wejście do S.A.S.S. Podziemnej Przestrzeni Archeologicznej Sas na placu </w:t>
      </w:r>
      <w:proofErr w:type="spellStart"/>
      <w:r w:rsidRPr="009C7ABD">
        <w:rPr>
          <w:rStyle w:val="Internetlink"/>
          <w:rFonts w:ascii="Arial" w:eastAsia="MS Mincho" w:hAnsi="Arial" w:cs="Arial"/>
          <w:color w:val="000000"/>
          <w:kern w:val="0"/>
          <w:u w:val="none"/>
          <w:lang w:val="pl-PL"/>
        </w:rPr>
        <w:t>Piazza</w:t>
      </w:r>
      <w:proofErr w:type="spellEnd"/>
      <w:r w:rsidRPr="009C7ABD">
        <w:rPr>
          <w:rStyle w:val="Internetlink"/>
          <w:rFonts w:ascii="Arial" w:eastAsia="MS Mincho" w:hAnsi="Arial" w:cs="Arial"/>
          <w:color w:val="000000"/>
          <w:kern w:val="0"/>
          <w:u w:val="none"/>
          <w:lang w:val="pl-PL"/>
        </w:rPr>
        <w:t xml:space="preserve"> </w:t>
      </w:r>
      <w:proofErr w:type="spellStart"/>
      <w:r w:rsidRPr="009C7ABD">
        <w:rPr>
          <w:rStyle w:val="Internetlink"/>
          <w:rFonts w:ascii="Arial" w:eastAsia="MS Mincho" w:hAnsi="Arial" w:cs="Arial"/>
          <w:color w:val="000000"/>
          <w:kern w:val="0"/>
          <w:u w:val="none"/>
          <w:lang w:val="pl-PL"/>
        </w:rPr>
        <w:t>Cesare</w:t>
      </w:r>
      <w:proofErr w:type="spellEnd"/>
      <w:r w:rsidRPr="009C7ABD">
        <w:rPr>
          <w:rStyle w:val="Internetlink"/>
          <w:rFonts w:ascii="Arial" w:eastAsia="MS Mincho" w:hAnsi="Arial" w:cs="Arial"/>
          <w:color w:val="000000"/>
          <w:kern w:val="0"/>
          <w:u w:val="none"/>
          <w:lang w:val="pl-PL"/>
        </w:rPr>
        <w:t xml:space="preserve"> </w:t>
      </w:r>
      <w:proofErr w:type="spellStart"/>
      <w:r w:rsidRPr="009C7ABD">
        <w:rPr>
          <w:rStyle w:val="Internetlink"/>
          <w:rFonts w:ascii="Arial" w:eastAsia="MS Mincho" w:hAnsi="Arial" w:cs="Arial"/>
          <w:color w:val="000000"/>
          <w:kern w:val="0"/>
          <w:u w:val="none"/>
          <w:lang w:val="pl-PL"/>
        </w:rPr>
        <w:t>Battisti</w:t>
      </w:r>
      <w:proofErr w:type="spellEnd"/>
      <w:r w:rsidR="00220FB8" w:rsidRPr="009C7ABD">
        <w:rPr>
          <w:rStyle w:val="Internetlink"/>
          <w:rFonts w:ascii="Arial" w:eastAsia="MS Mincho" w:hAnsi="Arial" w:cs="Arial"/>
          <w:color w:val="000000"/>
          <w:kern w:val="0"/>
          <w:u w:val="none"/>
          <w:lang w:val="pl-PL"/>
        </w:rPr>
        <w:t>,</w:t>
      </w:r>
      <w:r w:rsidRPr="009C7ABD">
        <w:rPr>
          <w:rStyle w:val="Internetlink"/>
          <w:rFonts w:ascii="Arial" w:eastAsia="MS Mincho" w:hAnsi="Arial" w:cs="Arial"/>
          <w:color w:val="000000"/>
          <w:kern w:val="0"/>
          <w:u w:val="none"/>
          <w:lang w:val="pl-PL"/>
        </w:rPr>
        <w:t xml:space="preserve"> kosztuje 5 euro, ulgowy 4 euro, natomiast dla dzieci do lat 14 i dla szkół wstęp jest bezpłatny. Zarówno w S.A.S.S. jak i w willi honorowane są karty </w:t>
      </w:r>
      <w:proofErr w:type="spellStart"/>
      <w:r w:rsidRPr="009C7ABD">
        <w:rPr>
          <w:rStyle w:val="Internetlink"/>
          <w:rFonts w:ascii="Arial" w:eastAsia="MS Mincho" w:hAnsi="Arial" w:cs="Arial"/>
          <w:color w:val="000000"/>
          <w:kern w:val="0"/>
          <w:u w:val="none"/>
          <w:lang w:val="pl-PL"/>
        </w:rPr>
        <w:t>Museum</w:t>
      </w:r>
      <w:proofErr w:type="spellEnd"/>
      <w:r w:rsidRPr="009C7ABD">
        <w:rPr>
          <w:rStyle w:val="Internetlink"/>
          <w:rFonts w:ascii="Arial" w:eastAsia="MS Mincho" w:hAnsi="Arial" w:cs="Arial"/>
          <w:color w:val="000000"/>
          <w:kern w:val="0"/>
          <w:u w:val="none"/>
          <w:lang w:val="pl-PL"/>
        </w:rPr>
        <w:t xml:space="preserve"> Pass i Trentino </w:t>
      </w:r>
      <w:proofErr w:type="spellStart"/>
      <w:r w:rsidRPr="009C7ABD">
        <w:rPr>
          <w:rStyle w:val="Internetlink"/>
          <w:rFonts w:ascii="Arial" w:eastAsia="MS Mincho" w:hAnsi="Arial" w:cs="Arial"/>
          <w:color w:val="000000"/>
          <w:kern w:val="0"/>
          <w:u w:val="none"/>
          <w:lang w:val="pl-PL"/>
        </w:rPr>
        <w:t>Guest</w:t>
      </w:r>
      <w:proofErr w:type="spellEnd"/>
      <w:r w:rsidRPr="009C7ABD">
        <w:rPr>
          <w:rStyle w:val="Internetlink"/>
          <w:rFonts w:ascii="Arial" w:eastAsia="MS Mincho" w:hAnsi="Arial" w:cs="Arial"/>
          <w:color w:val="000000"/>
          <w:kern w:val="0"/>
          <w:u w:val="none"/>
          <w:lang w:val="pl-PL"/>
        </w:rPr>
        <w:t xml:space="preserve"> Card</w:t>
      </w:r>
      <w:r w:rsidR="00E96253" w:rsidRPr="009C7ABD">
        <w:rPr>
          <w:rStyle w:val="Internetlink"/>
          <w:rFonts w:ascii="Arial" w:eastAsia="MS Mincho" w:hAnsi="Arial" w:cs="Arial"/>
          <w:color w:val="000000"/>
          <w:kern w:val="0"/>
          <w:u w:val="none"/>
          <w:lang w:val="pl-PL"/>
        </w:rPr>
        <w:t>.</w:t>
      </w:r>
      <w:r w:rsidR="00AD23FA" w:rsidRPr="009C7ABD">
        <w:rPr>
          <w:lang w:val="pl-PL"/>
        </w:rPr>
        <w:t xml:space="preserve"> </w:t>
      </w:r>
      <w:bookmarkEnd w:id="0"/>
    </w:p>
    <w:sectPr w:rsidR="002E1458" w:rsidRPr="009C7ABD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9D551B" w14:textId="77777777" w:rsidR="008D32A5" w:rsidRDefault="008D32A5" w:rsidP="009C72FF">
      <w:r>
        <w:separator/>
      </w:r>
    </w:p>
  </w:endnote>
  <w:endnote w:type="continuationSeparator" w:id="0">
    <w:p w14:paraId="64B9E47C" w14:textId="77777777" w:rsidR="008D32A5" w:rsidRDefault="008D32A5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mbria"/>
    <w:panose1 w:val="020B0604020202020204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NeueLT Std">
    <w:altName w:val="Arial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2C90FC43" w:rsidR="000F631A" w:rsidRPr="000D62FB" w:rsidRDefault="00220FB8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BIURO PRASOWE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07BFCBF" w:rsidR="000F631A" w:rsidRPr="00DE417A" w:rsidRDefault="00903854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903854"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FFCFB1" w14:textId="77777777" w:rsidR="008D32A5" w:rsidRDefault="008D32A5" w:rsidP="009C72FF">
      <w:r>
        <w:separator/>
      </w:r>
    </w:p>
  </w:footnote>
  <w:footnote w:type="continuationSeparator" w:id="0">
    <w:p w14:paraId="4AA3DEEE" w14:textId="77777777" w:rsidR="008D32A5" w:rsidRDefault="008D32A5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3947"/>
    <w:rsid w:val="0000634C"/>
    <w:rsid w:val="0003752B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E61A3"/>
    <w:rsid w:val="000F2041"/>
    <w:rsid w:val="000F5223"/>
    <w:rsid w:val="000F5B39"/>
    <w:rsid w:val="000F631A"/>
    <w:rsid w:val="001123DA"/>
    <w:rsid w:val="001205F9"/>
    <w:rsid w:val="00122F05"/>
    <w:rsid w:val="00144F7C"/>
    <w:rsid w:val="00155FD3"/>
    <w:rsid w:val="001669D7"/>
    <w:rsid w:val="00171219"/>
    <w:rsid w:val="00180148"/>
    <w:rsid w:val="00185948"/>
    <w:rsid w:val="001908DC"/>
    <w:rsid w:val="001956AC"/>
    <w:rsid w:val="001A5F8A"/>
    <w:rsid w:val="001B7EC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12FB3"/>
    <w:rsid w:val="00213E5F"/>
    <w:rsid w:val="00217EFF"/>
    <w:rsid w:val="00220FB8"/>
    <w:rsid w:val="0022549E"/>
    <w:rsid w:val="002259E8"/>
    <w:rsid w:val="00252C6C"/>
    <w:rsid w:val="0025727E"/>
    <w:rsid w:val="00267BA6"/>
    <w:rsid w:val="00273369"/>
    <w:rsid w:val="0027590E"/>
    <w:rsid w:val="00287487"/>
    <w:rsid w:val="00287CBE"/>
    <w:rsid w:val="002933F5"/>
    <w:rsid w:val="002A63BC"/>
    <w:rsid w:val="002B2DF2"/>
    <w:rsid w:val="002D09B0"/>
    <w:rsid w:val="002D53AB"/>
    <w:rsid w:val="002D7FF7"/>
    <w:rsid w:val="002E1458"/>
    <w:rsid w:val="002E2C7F"/>
    <w:rsid w:val="003014AC"/>
    <w:rsid w:val="003018AC"/>
    <w:rsid w:val="00313B43"/>
    <w:rsid w:val="00320280"/>
    <w:rsid w:val="003366B6"/>
    <w:rsid w:val="00342BBD"/>
    <w:rsid w:val="003476B0"/>
    <w:rsid w:val="0035646C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B4A"/>
    <w:rsid w:val="00417256"/>
    <w:rsid w:val="004348F1"/>
    <w:rsid w:val="0043702B"/>
    <w:rsid w:val="0044497F"/>
    <w:rsid w:val="00446DF7"/>
    <w:rsid w:val="00466332"/>
    <w:rsid w:val="004809A6"/>
    <w:rsid w:val="004A4134"/>
    <w:rsid w:val="004B1401"/>
    <w:rsid w:val="004B3FDD"/>
    <w:rsid w:val="004C3781"/>
    <w:rsid w:val="004E783A"/>
    <w:rsid w:val="004E7FDE"/>
    <w:rsid w:val="004F3E61"/>
    <w:rsid w:val="00506122"/>
    <w:rsid w:val="00534CE9"/>
    <w:rsid w:val="0054030A"/>
    <w:rsid w:val="00540F62"/>
    <w:rsid w:val="00542CDA"/>
    <w:rsid w:val="00555C41"/>
    <w:rsid w:val="00564CED"/>
    <w:rsid w:val="00566508"/>
    <w:rsid w:val="00576704"/>
    <w:rsid w:val="0057740B"/>
    <w:rsid w:val="00577656"/>
    <w:rsid w:val="005778FE"/>
    <w:rsid w:val="00577A8A"/>
    <w:rsid w:val="0058193E"/>
    <w:rsid w:val="005848A9"/>
    <w:rsid w:val="005A0D15"/>
    <w:rsid w:val="005A45E9"/>
    <w:rsid w:val="005B06AD"/>
    <w:rsid w:val="005B455E"/>
    <w:rsid w:val="005B6F5D"/>
    <w:rsid w:val="005D01A2"/>
    <w:rsid w:val="005D5890"/>
    <w:rsid w:val="005E67A5"/>
    <w:rsid w:val="006014B1"/>
    <w:rsid w:val="00601C04"/>
    <w:rsid w:val="00622E1C"/>
    <w:rsid w:val="006256D8"/>
    <w:rsid w:val="00626AFB"/>
    <w:rsid w:val="006374B2"/>
    <w:rsid w:val="00641A0C"/>
    <w:rsid w:val="00645103"/>
    <w:rsid w:val="006469B6"/>
    <w:rsid w:val="00663B3C"/>
    <w:rsid w:val="00675B85"/>
    <w:rsid w:val="00686F38"/>
    <w:rsid w:val="0068757B"/>
    <w:rsid w:val="00695487"/>
    <w:rsid w:val="006A789F"/>
    <w:rsid w:val="006B3D66"/>
    <w:rsid w:val="006B7335"/>
    <w:rsid w:val="006F721C"/>
    <w:rsid w:val="007014C7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19C1"/>
    <w:rsid w:val="007C4AD3"/>
    <w:rsid w:val="007C5F56"/>
    <w:rsid w:val="007C7137"/>
    <w:rsid w:val="007D257A"/>
    <w:rsid w:val="007E5534"/>
    <w:rsid w:val="007F5D11"/>
    <w:rsid w:val="007F6AC1"/>
    <w:rsid w:val="00813CDA"/>
    <w:rsid w:val="00822726"/>
    <w:rsid w:val="008264FC"/>
    <w:rsid w:val="0082667B"/>
    <w:rsid w:val="008412BF"/>
    <w:rsid w:val="00841DB7"/>
    <w:rsid w:val="008472FB"/>
    <w:rsid w:val="00855886"/>
    <w:rsid w:val="008569B8"/>
    <w:rsid w:val="00857707"/>
    <w:rsid w:val="008A05CC"/>
    <w:rsid w:val="008A2827"/>
    <w:rsid w:val="008B4E3D"/>
    <w:rsid w:val="008D2706"/>
    <w:rsid w:val="008D32A5"/>
    <w:rsid w:val="008D36FB"/>
    <w:rsid w:val="008D6265"/>
    <w:rsid w:val="008D6A16"/>
    <w:rsid w:val="008F1650"/>
    <w:rsid w:val="008F373C"/>
    <w:rsid w:val="00903854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C7ABD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74FF4"/>
    <w:rsid w:val="00A817CB"/>
    <w:rsid w:val="00A928AD"/>
    <w:rsid w:val="00A92DF4"/>
    <w:rsid w:val="00AA6983"/>
    <w:rsid w:val="00AB264A"/>
    <w:rsid w:val="00AB2CF9"/>
    <w:rsid w:val="00AB51FE"/>
    <w:rsid w:val="00AD23FA"/>
    <w:rsid w:val="00AD384A"/>
    <w:rsid w:val="00AD4516"/>
    <w:rsid w:val="00AE1429"/>
    <w:rsid w:val="00AF41CE"/>
    <w:rsid w:val="00AF63F4"/>
    <w:rsid w:val="00B06C89"/>
    <w:rsid w:val="00B10525"/>
    <w:rsid w:val="00B24B5F"/>
    <w:rsid w:val="00B256DB"/>
    <w:rsid w:val="00B43249"/>
    <w:rsid w:val="00B61314"/>
    <w:rsid w:val="00B72AF5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F25FA"/>
    <w:rsid w:val="00C02761"/>
    <w:rsid w:val="00C21374"/>
    <w:rsid w:val="00C3538E"/>
    <w:rsid w:val="00C40386"/>
    <w:rsid w:val="00C655C5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CF782A"/>
    <w:rsid w:val="00D01F14"/>
    <w:rsid w:val="00D05EBE"/>
    <w:rsid w:val="00D22D1A"/>
    <w:rsid w:val="00D22F52"/>
    <w:rsid w:val="00D25084"/>
    <w:rsid w:val="00D3146E"/>
    <w:rsid w:val="00D3353A"/>
    <w:rsid w:val="00D35905"/>
    <w:rsid w:val="00D447FE"/>
    <w:rsid w:val="00D46902"/>
    <w:rsid w:val="00D50E83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DF5C40"/>
    <w:rsid w:val="00E051C6"/>
    <w:rsid w:val="00E118A1"/>
    <w:rsid w:val="00E1624C"/>
    <w:rsid w:val="00E249FD"/>
    <w:rsid w:val="00E317C9"/>
    <w:rsid w:val="00E37065"/>
    <w:rsid w:val="00E3745E"/>
    <w:rsid w:val="00E401FB"/>
    <w:rsid w:val="00E44A3F"/>
    <w:rsid w:val="00E467CE"/>
    <w:rsid w:val="00E51299"/>
    <w:rsid w:val="00E77684"/>
    <w:rsid w:val="00E90796"/>
    <w:rsid w:val="00E90D39"/>
    <w:rsid w:val="00E90F86"/>
    <w:rsid w:val="00E961F4"/>
    <w:rsid w:val="00E96253"/>
    <w:rsid w:val="00E97652"/>
    <w:rsid w:val="00EB049B"/>
    <w:rsid w:val="00EC6057"/>
    <w:rsid w:val="00ED3666"/>
    <w:rsid w:val="00EE50D2"/>
    <w:rsid w:val="00EF7F19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C01AC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character" w:styleId="Menzionenonrisolta">
    <w:name w:val="Unresolved Mention"/>
    <w:basedOn w:val="Carpredefinitoparagrafo"/>
    <w:uiPriority w:val="99"/>
    <w:semiHidden/>
    <w:unhideWhenUsed/>
    <w:rsid w:val="002259E8"/>
    <w:rPr>
      <w:color w:val="605E5C"/>
      <w:shd w:val="clear" w:color="auto" w:fill="E1DFDD"/>
    </w:rPr>
  </w:style>
  <w:style w:type="paragraph" w:customStyle="1" w:styleId="Standard">
    <w:name w:val="Standard"/>
    <w:rsid w:val="00417256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lang w:eastAsia="zh-CN"/>
    </w:rPr>
  </w:style>
  <w:style w:type="paragraph" w:customStyle="1" w:styleId="normale0">
    <w:name w:val="normale"/>
    <w:basedOn w:val="Standard"/>
    <w:rsid w:val="00417256"/>
    <w:pPr>
      <w:spacing w:before="280" w:after="280"/>
    </w:pPr>
  </w:style>
  <w:style w:type="character" w:customStyle="1" w:styleId="Internetlink">
    <w:name w:val="Internet link"/>
    <w:basedOn w:val="Carpredefinitoparagrafo"/>
    <w:rsid w:val="00417256"/>
    <w:rPr>
      <w:color w:val="0000FF"/>
      <w:u w:val="single"/>
    </w:rPr>
  </w:style>
  <w:style w:type="character" w:customStyle="1" w:styleId="normale--char">
    <w:name w:val="normale--char"/>
    <w:basedOn w:val="Carpredefinitoparagrafo"/>
    <w:rsid w:val="00417256"/>
  </w:style>
  <w:style w:type="character" w:customStyle="1" w:styleId="ztplmc">
    <w:name w:val="ztplmc"/>
    <w:basedOn w:val="Carpredefinitoparagrafo"/>
    <w:rsid w:val="00E961F4"/>
  </w:style>
  <w:style w:type="character" w:customStyle="1" w:styleId="apple-converted-space">
    <w:name w:val="apple-converted-space"/>
    <w:basedOn w:val="Carpredefinitoparagrafo"/>
    <w:rsid w:val="00E961F4"/>
  </w:style>
  <w:style w:type="character" w:customStyle="1" w:styleId="rynqvb">
    <w:name w:val="rynqvb"/>
    <w:basedOn w:val="Carpredefinitoparagrafo"/>
    <w:rsid w:val="00E961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14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73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81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053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446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2</Pages>
  <Words>590</Words>
  <Characters>3310</Characters>
  <Application>Microsoft Office Word</Application>
  <DocSecurity>0</DocSecurity>
  <Lines>55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Urszula Bziuk</cp:lastModifiedBy>
  <cp:revision>10</cp:revision>
  <cp:lastPrinted>2018-03-22T13:16:00Z</cp:lastPrinted>
  <dcterms:created xsi:type="dcterms:W3CDTF">2023-07-03T12:49:00Z</dcterms:created>
  <dcterms:modified xsi:type="dcterms:W3CDTF">2023-07-22T14:10:00Z</dcterms:modified>
</cp:coreProperties>
</file>