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910" w:rsidRPr="0009633A" w:rsidRDefault="00C74910" w:rsidP="00C74910">
      <w:pPr>
        <w:pStyle w:val="Titolo1"/>
        <w:rPr>
          <w:rStyle w:val="Enfasigrassetto"/>
          <w:rFonts w:ascii="Arial" w:eastAsia="Times New Roman" w:hAnsi="Arial" w:cs="Arial"/>
          <w:b/>
          <w:bCs/>
          <w:caps/>
          <w:sz w:val="24"/>
          <w:szCs w:val="24"/>
        </w:rPr>
      </w:pPr>
      <w:r w:rsidRPr="0009633A">
        <w:rPr>
          <w:rStyle w:val="Enfasigrassetto"/>
          <w:rFonts w:ascii="Arial" w:eastAsia="Times New Roman" w:hAnsi="Arial" w:cs="Arial"/>
          <w:b/>
          <w:bCs/>
          <w:caps/>
          <w:sz w:val="24"/>
          <w:szCs w:val="24"/>
        </w:rPr>
        <w:t>Trentino neemt award voor europese bergwandelbestemming 2017 in ontvangst van nkbv</w:t>
      </w:r>
    </w:p>
    <w:p w:rsidR="004A05C2" w:rsidRDefault="004A05C2" w:rsidP="003E4C5F">
      <w:pPr>
        <w:spacing w:line="360" w:lineRule="auto"/>
        <w:rPr>
          <w:rFonts w:ascii="Arial" w:hAnsi="Arial" w:cs="Arial"/>
          <w:b/>
          <w:lang w:eastAsia="en-US"/>
        </w:rPr>
      </w:pPr>
      <w:r>
        <w:rPr>
          <w:rFonts w:ascii="Arial" w:hAnsi="Arial" w:cs="Arial"/>
          <w:b/>
          <w:lang w:eastAsia="en-US"/>
        </w:rPr>
        <w:t>Trentino heeft zaterdag 20 mei met trots de ‘Europese Bergwandelingbestemming-award 2017</w:t>
      </w:r>
      <w:r w:rsidR="00C74910">
        <w:rPr>
          <w:rFonts w:ascii="Arial" w:hAnsi="Arial" w:cs="Arial"/>
          <w:b/>
          <w:lang w:eastAsia="en-US"/>
        </w:rPr>
        <w:t>’</w:t>
      </w:r>
      <w:r>
        <w:rPr>
          <w:rFonts w:ascii="Arial" w:hAnsi="Arial" w:cs="Arial"/>
          <w:b/>
          <w:lang w:eastAsia="en-US"/>
        </w:rPr>
        <w:t xml:space="preserve"> in ontvangst genomen </w:t>
      </w:r>
      <w:r w:rsidR="00C74910">
        <w:rPr>
          <w:rFonts w:ascii="Arial" w:hAnsi="Arial" w:cs="Arial"/>
          <w:b/>
          <w:lang w:eastAsia="en-US"/>
        </w:rPr>
        <w:t xml:space="preserve">welke werd uitgereikt </w:t>
      </w:r>
      <w:r>
        <w:rPr>
          <w:rFonts w:ascii="Arial" w:hAnsi="Arial" w:cs="Arial"/>
          <w:b/>
          <w:lang w:eastAsia="en-US"/>
        </w:rPr>
        <w:t>door de Koninklijke Nederlandse Klim- en Bergsport Vereniging (NKBV). Trenti</w:t>
      </w:r>
      <w:r w:rsidR="00C74910">
        <w:rPr>
          <w:rFonts w:ascii="Arial" w:hAnsi="Arial" w:cs="Arial"/>
          <w:b/>
          <w:lang w:eastAsia="en-US"/>
        </w:rPr>
        <w:t>no</w:t>
      </w:r>
      <w:r>
        <w:rPr>
          <w:rFonts w:ascii="Arial" w:hAnsi="Arial" w:cs="Arial"/>
          <w:b/>
          <w:lang w:eastAsia="en-US"/>
        </w:rPr>
        <w:t xml:space="preserve"> </w:t>
      </w:r>
      <w:r w:rsidR="00C74910">
        <w:rPr>
          <w:rFonts w:ascii="Arial" w:hAnsi="Arial" w:cs="Arial"/>
          <w:b/>
          <w:lang w:eastAsia="en-US"/>
        </w:rPr>
        <w:t xml:space="preserve">is vereert met de onderscheiding en bevestigd hiermee wederom dat de regio een wandelbestemming bij uitstek is. </w:t>
      </w:r>
    </w:p>
    <w:p w:rsidR="004A05C2" w:rsidRDefault="004A05C2" w:rsidP="003E4C5F">
      <w:pPr>
        <w:spacing w:line="360" w:lineRule="auto"/>
        <w:rPr>
          <w:rFonts w:ascii="Arial" w:hAnsi="Arial" w:cs="Arial"/>
          <w:b/>
          <w:lang w:eastAsia="en-US"/>
        </w:rPr>
      </w:pPr>
    </w:p>
    <w:p w:rsidR="004951C2" w:rsidRPr="00C66FDD" w:rsidRDefault="004A05C2" w:rsidP="003E4C5F">
      <w:pPr>
        <w:spacing w:line="360" w:lineRule="auto"/>
        <w:rPr>
          <w:color w:val="70AD47"/>
        </w:rPr>
      </w:pPr>
      <w:r>
        <w:rPr>
          <w:rFonts w:ascii="Arial" w:hAnsi="Arial" w:cs="Arial"/>
          <w:lang w:eastAsia="en-US"/>
        </w:rPr>
        <w:t xml:space="preserve">Tijdens de ceremonie werden er verschillende awards uitgereikt: Alpiene beklimming, Klimprestatie Buiten, Klimprestatie Binnen en Europees </w:t>
      </w:r>
      <w:r w:rsidR="00400AED">
        <w:rPr>
          <w:rFonts w:ascii="Arial" w:hAnsi="Arial" w:cs="Arial"/>
          <w:lang w:eastAsia="en-US"/>
        </w:rPr>
        <w:t>Bergwandelbestemming</w:t>
      </w:r>
      <w:r>
        <w:rPr>
          <w:rFonts w:ascii="Arial" w:hAnsi="Arial" w:cs="Arial"/>
          <w:lang w:eastAsia="en-US"/>
        </w:rPr>
        <w:t>. Trenti</w:t>
      </w:r>
      <w:r w:rsidR="00C74910">
        <w:rPr>
          <w:rFonts w:ascii="Arial" w:hAnsi="Arial" w:cs="Arial"/>
          <w:lang w:eastAsia="en-US"/>
        </w:rPr>
        <w:t>no</w:t>
      </w:r>
      <w:r w:rsidR="00400AED">
        <w:rPr>
          <w:rFonts w:ascii="Arial" w:hAnsi="Arial" w:cs="Arial"/>
          <w:lang w:eastAsia="en-US"/>
        </w:rPr>
        <w:t xml:space="preserve"> </w:t>
      </w:r>
      <w:r>
        <w:rPr>
          <w:rFonts w:ascii="Arial" w:hAnsi="Arial" w:cs="Arial"/>
          <w:lang w:eastAsia="en-US"/>
        </w:rPr>
        <w:t xml:space="preserve">viel in de prijzen in de laatste categorie, waarbij NKBV-leden konden stemmen op hun favoriete Europese </w:t>
      </w:r>
      <w:r w:rsidR="00DC7B65">
        <w:rPr>
          <w:rFonts w:ascii="Arial" w:hAnsi="Arial" w:cs="Arial"/>
          <w:lang w:eastAsia="en-US"/>
        </w:rPr>
        <w:t>berg</w:t>
      </w:r>
      <w:r>
        <w:rPr>
          <w:rFonts w:ascii="Arial" w:hAnsi="Arial" w:cs="Arial"/>
          <w:lang w:eastAsia="en-US"/>
        </w:rPr>
        <w:t>wandel</w:t>
      </w:r>
      <w:r w:rsidR="00C74910">
        <w:rPr>
          <w:rFonts w:ascii="Arial" w:hAnsi="Arial" w:cs="Arial"/>
          <w:lang w:eastAsia="en-US"/>
        </w:rPr>
        <w:t>bestemming</w:t>
      </w:r>
      <w:r>
        <w:rPr>
          <w:rFonts w:ascii="Arial" w:hAnsi="Arial" w:cs="Arial"/>
          <w:lang w:eastAsia="en-US"/>
        </w:rPr>
        <w:t xml:space="preserve">. </w:t>
      </w:r>
      <w:r w:rsidR="00C66FDD" w:rsidRPr="00C66FDD">
        <w:rPr>
          <w:rFonts w:ascii="Arial" w:hAnsi="Arial" w:cs="Arial"/>
          <w:lang w:eastAsia="en-US"/>
        </w:rPr>
        <w:t>Trentino, de poort van Italië, heeft de prijs gewonnen vanwege de veelzijdigheid van de regio; wandelen met uitzicht op de pieken van de Dolomieten, fietsen langs één van de 297 meren en simpelweg genieten van la Dolce Vita.</w:t>
      </w:r>
      <w:r w:rsidR="00C66FDD">
        <w:rPr>
          <w:color w:val="70AD47"/>
        </w:rPr>
        <w:t xml:space="preserve"> </w:t>
      </w:r>
    </w:p>
    <w:p w:rsidR="003E4C5F" w:rsidRDefault="003E4C5F" w:rsidP="003E4C5F">
      <w:pPr>
        <w:spacing w:line="360" w:lineRule="auto"/>
        <w:rPr>
          <w:rFonts w:ascii="Arial" w:hAnsi="Arial" w:cs="Arial"/>
          <w:lang w:eastAsia="en-US"/>
        </w:rPr>
      </w:pPr>
    </w:p>
    <w:p w:rsidR="004A05C2" w:rsidRPr="004A05C2" w:rsidRDefault="004A05C2" w:rsidP="003E4C5F">
      <w:pPr>
        <w:spacing w:line="360" w:lineRule="auto"/>
        <w:rPr>
          <w:rFonts w:ascii="Arial" w:hAnsi="Arial" w:cs="Arial"/>
          <w:b/>
          <w:lang w:eastAsia="en-US"/>
        </w:rPr>
      </w:pPr>
      <w:r w:rsidRPr="004A05C2">
        <w:rPr>
          <w:rFonts w:ascii="Arial" w:hAnsi="Arial" w:cs="Arial"/>
          <w:b/>
          <w:lang w:eastAsia="en-US"/>
        </w:rPr>
        <w:t>5.000 kilometer wandelplezier</w:t>
      </w:r>
    </w:p>
    <w:p w:rsidR="006F5335" w:rsidRDefault="003E4C5F" w:rsidP="003E4C5F">
      <w:pPr>
        <w:spacing w:line="360" w:lineRule="auto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Trentino beschikt met meer dan 5.000 kilometer wandelplezier over een uitgebreid wandelroutenetwerk</w:t>
      </w:r>
      <w:r w:rsidR="00C3662B">
        <w:rPr>
          <w:rFonts w:ascii="Arial" w:hAnsi="Arial" w:cs="Arial"/>
          <w:lang w:eastAsia="en-US"/>
        </w:rPr>
        <w:t xml:space="preserve">, waarbij de routes kunnen worden afgestemd op de behoeftes en capaciteiten van de wandelaar. </w:t>
      </w:r>
      <w:r w:rsidR="006F5335">
        <w:rPr>
          <w:rFonts w:ascii="Arial" w:hAnsi="Arial" w:cs="Arial"/>
          <w:lang w:eastAsia="en-US"/>
        </w:rPr>
        <w:t xml:space="preserve">De eindeloze paden en bewegwijzerde routes laten de wandelaars de veelzijdige regio zelf ontdekken. </w:t>
      </w:r>
    </w:p>
    <w:p w:rsidR="006F5335" w:rsidRDefault="006F5335" w:rsidP="003E4C5F">
      <w:pPr>
        <w:spacing w:line="360" w:lineRule="auto"/>
        <w:rPr>
          <w:rFonts w:ascii="Arial" w:hAnsi="Arial" w:cs="Arial"/>
          <w:lang w:eastAsia="en-US"/>
        </w:rPr>
      </w:pPr>
    </w:p>
    <w:p w:rsidR="006F5335" w:rsidRPr="006F5335" w:rsidRDefault="006F5335" w:rsidP="003E4C5F">
      <w:pPr>
        <w:spacing w:line="360" w:lineRule="auto"/>
        <w:rPr>
          <w:rFonts w:ascii="Arial" w:hAnsi="Arial" w:cs="Arial"/>
          <w:b/>
          <w:lang w:eastAsia="en-US"/>
        </w:rPr>
      </w:pPr>
      <w:r>
        <w:rPr>
          <w:rFonts w:ascii="Arial" w:hAnsi="Arial" w:cs="Arial"/>
          <w:b/>
          <w:lang w:eastAsia="en-US"/>
        </w:rPr>
        <w:t>Individueel of samen op pad</w:t>
      </w:r>
    </w:p>
    <w:p w:rsidR="00C3662B" w:rsidRDefault="004A05C2" w:rsidP="003E4C5F">
      <w:pPr>
        <w:spacing w:line="360" w:lineRule="auto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Wandelaars kunnen ervoor kiezen om zelf een van de vele routes zoals de Dolomiti Panorama Trek, Dolomiti Brenta Trek of de Garda Trek af te leggen met</w:t>
      </w:r>
      <w:r w:rsidR="00400AED">
        <w:rPr>
          <w:rFonts w:ascii="Arial" w:hAnsi="Arial" w:cs="Arial"/>
          <w:lang w:eastAsia="en-US"/>
        </w:rPr>
        <w:t xml:space="preserve"> </w:t>
      </w:r>
      <w:r>
        <w:rPr>
          <w:rFonts w:ascii="Arial" w:hAnsi="Arial" w:cs="Arial"/>
          <w:lang w:eastAsia="en-US"/>
        </w:rPr>
        <w:t xml:space="preserve">allen spectaculaire uitzichten en landschappen. </w:t>
      </w:r>
      <w:r w:rsidR="006F5335">
        <w:rPr>
          <w:rFonts w:ascii="Arial" w:hAnsi="Arial" w:cs="Arial"/>
          <w:lang w:eastAsia="en-US"/>
        </w:rPr>
        <w:t xml:space="preserve">Tevens is het ook mogelijk om samen met een berggids op pad te gaan die niet alleen advies </w:t>
      </w:r>
      <w:r w:rsidR="0009633A">
        <w:rPr>
          <w:rFonts w:ascii="Arial" w:hAnsi="Arial" w:cs="Arial"/>
          <w:lang w:eastAsia="en-US"/>
        </w:rPr>
        <w:t xml:space="preserve">geeft </w:t>
      </w:r>
      <w:r w:rsidR="006F5335">
        <w:rPr>
          <w:rFonts w:ascii="Arial" w:hAnsi="Arial" w:cs="Arial"/>
          <w:lang w:eastAsia="en-US"/>
        </w:rPr>
        <w:t>over de beste routes, maar ook de natuurkundige en culturele geheimen onthul</w:t>
      </w:r>
      <w:r w:rsidR="0009633A">
        <w:rPr>
          <w:rFonts w:ascii="Arial" w:hAnsi="Arial" w:cs="Arial"/>
          <w:lang w:eastAsia="en-US"/>
        </w:rPr>
        <w:t>t</w:t>
      </w:r>
      <w:r w:rsidR="006F5335">
        <w:rPr>
          <w:rFonts w:ascii="Arial" w:hAnsi="Arial" w:cs="Arial"/>
          <w:lang w:eastAsia="en-US"/>
        </w:rPr>
        <w:t xml:space="preserve">. </w:t>
      </w:r>
      <w:r w:rsidR="0009633A" w:rsidRPr="000A5B18">
        <w:rPr>
          <w:rFonts w:ascii="Arial" w:hAnsi="Arial" w:cs="Arial"/>
          <w:b/>
          <w:lang w:eastAsia="en-US"/>
        </w:rPr>
        <w:t>‘</w:t>
      </w:r>
      <w:r w:rsidR="006F5335" w:rsidRPr="000A5B18">
        <w:rPr>
          <w:rFonts w:ascii="Arial" w:hAnsi="Arial" w:cs="Arial"/>
          <w:b/>
          <w:lang w:eastAsia="en-US"/>
        </w:rPr>
        <w:t>Let</w:t>
      </w:r>
      <w:r w:rsidR="0009633A" w:rsidRPr="000A5B18">
        <w:rPr>
          <w:rFonts w:ascii="Arial" w:hAnsi="Arial" w:cs="Arial"/>
          <w:b/>
          <w:lang w:eastAsia="en-US"/>
        </w:rPr>
        <w:t>’</w:t>
      </w:r>
      <w:r w:rsidR="006F5335" w:rsidRPr="000A5B18">
        <w:rPr>
          <w:rFonts w:ascii="Arial" w:hAnsi="Arial" w:cs="Arial"/>
          <w:b/>
          <w:lang w:eastAsia="en-US"/>
        </w:rPr>
        <w:t>s Dolomites</w:t>
      </w:r>
      <w:r w:rsidR="0009633A" w:rsidRPr="000A5B18">
        <w:rPr>
          <w:rFonts w:ascii="Arial" w:hAnsi="Arial" w:cs="Arial"/>
          <w:b/>
          <w:lang w:eastAsia="en-US"/>
        </w:rPr>
        <w:t>’</w:t>
      </w:r>
      <w:r w:rsidR="006F5335">
        <w:rPr>
          <w:rFonts w:ascii="Arial" w:hAnsi="Arial" w:cs="Arial"/>
          <w:lang w:eastAsia="en-US"/>
        </w:rPr>
        <w:t xml:space="preserve"> maakt het voor de actieve wandelaar ook mogelijk om meerdaagse tours te boeken</w:t>
      </w:r>
      <w:r w:rsidR="00436526">
        <w:rPr>
          <w:rFonts w:ascii="Arial" w:hAnsi="Arial" w:cs="Arial"/>
          <w:lang w:eastAsia="en-US"/>
        </w:rPr>
        <w:t xml:space="preserve"> met verschillende uitdagingen en moeilijkheidsgraden. </w:t>
      </w:r>
    </w:p>
    <w:p w:rsidR="00436526" w:rsidRDefault="00436526" w:rsidP="003E4C5F">
      <w:pPr>
        <w:spacing w:line="360" w:lineRule="auto"/>
        <w:rPr>
          <w:rFonts w:ascii="Arial" w:hAnsi="Arial" w:cs="Arial"/>
          <w:lang w:eastAsia="en-US"/>
        </w:rPr>
      </w:pPr>
    </w:p>
    <w:p w:rsidR="003E4C5F" w:rsidRPr="003E4C5F" w:rsidRDefault="00436526" w:rsidP="003E4C5F">
      <w:pPr>
        <w:spacing w:line="360" w:lineRule="auto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Voor meer informatie over wandeling in Trentino: </w:t>
      </w:r>
      <w:hyperlink r:id="rId8" w:history="1">
        <w:r w:rsidRPr="00F903FC">
          <w:rPr>
            <w:rStyle w:val="Collegamentoipertestuale"/>
            <w:rFonts w:ascii="Helvetica" w:hAnsi="Helvetica" w:cs="Arial"/>
            <w:bCs/>
          </w:rPr>
          <w:t>www.visittrentino.info/wandelen</w:t>
        </w:r>
      </w:hyperlink>
    </w:p>
    <w:p w:rsidR="00B07C66" w:rsidRPr="009D7919" w:rsidRDefault="00B07C66" w:rsidP="00B07C66">
      <w:pPr>
        <w:rPr>
          <w:rFonts w:ascii="Helvetica" w:hAnsi="Helvetica" w:cs="Arial"/>
          <w:lang w:val="en-GB"/>
        </w:rPr>
      </w:pPr>
      <w:r w:rsidRPr="009D7919">
        <w:rPr>
          <w:rFonts w:ascii="Helvetica" w:hAnsi="Helvetica" w:cs="Arial"/>
          <w:lang w:val="en-GB"/>
        </w:rPr>
        <w:t xml:space="preserve">Trento, </w:t>
      </w:r>
      <w:proofErr w:type="spellStart"/>
      <w:r>
        <w:rPr>
          <w:rFonts w:ascii="Helvetica" w:hAnsi="Helvetica" w:cs="Arial"/>
          <w:lang w:val="en-GB"/>
        </w:rPr>
        <w:t>mei</w:t>
      </w:r>
      <w:proofErr w:type="spellEnd"/>
      <w:r>
        <w:rPr>
          <w:rFonts w:ascii="Helvetica" w:hAnsi="Helvetica" w:cs="Arial"/>
          <w:lang w:val="en-GB"/>
        </w:rPr>
        <w:t xml:space="preserve"> </w:t>
      </w:r>
      <w:r w:rsidRPr="009D7919">
        <w:rPr>
          <w:rFonts w:ascii="Helvetica" w:hAnsi="Helvetica" w:cs="Arial"/>
          <w:lang w:val="en-GB"/>
        </w:rPr>
        <w:t>2017</w:t>
      </w:r>
    </w:p>
    <w:p w:rsidR="00B07C66" w:rsidRPr="00F903FC" w:rsidRDefault="00B07C66" w:rsidP="00B07C66">
      <w:pPr>
        <w:rPr>
          <w:rFonts w:ascii="Helvetica" w:hAnsi="Helvetica" w:cs="Arial"/>
          <w:lang w:val="en-US"/>
        </w:rPr>
      </w:pPr>
    </w:p>
    <w:p w:rsidR="000A5B18" w:rsidRDefault="000A5B18" w:rsidP="00B07C66">
      <w:pPr>
        <w:jc w:val="both"/>
        <w:rPr>
          <w:rFonts w:ascii="Helvetica" w:hAnsi="Helvetica" w:cs="Arial"/>
          <w:b/>
          <w:lang w:val="en-GB"/>
        </w:rPr>
      </w:pPr>
    </w:p>
    <w:p w:rsidR="000A5B18" w:rsidRDefault="000A5B18" w:rsidP="00B07C66">
      <w:pPr>
        <w:jc w:val="both"/>
        <w:rPr>
          <w:rFonts w:ascii="Helvetica" w:hAnsi="Helvetica" w:cs="Arial"/>
          <w:b/>
          <w:lang w:val="en-GB"/>
        </w:rPr>
      </w:pPr>
    </w:p>
    <w:p w:rsidR="000A5B18" w:rsidRDefault="000A5B18" w:rsidP="00B07C66">
      <w:pPr>
        <w:jc w:val="both"/>
        <w:rPr>
          <w:rFonts w:ascii="Helvetica" w:hAnsi="Helvetica" w:cs="Arial"/>
          <w:b/>
          <w:lang w:val="en-GB"/>
        </w:rPr>
      </w:pPr>
    </w:p>
    <w:p w:rsidR="00B07C66" w:rsidRPr="009D7919" w:rsidRDefault="00B07C66" w:rsidP="00B07C66">
      <w:pPr>
        <w:jc w:val="both"/>
        <w:rPr>
          <w:rFonts w:ascii="Helvetica" w:hAnsi="Helvetica" w:cs="Arial"/>
          <w:b/>
          <w:lang w:val="en-GB"/>
        </w:rPr>
      </w:pPr>
      <w:r w:rsidRPr="009D7919">
        <w:rPr>
          <w:rFonts w:ascii="Helvetica" w:hAnsi="Helvetica" w:cs="Arial"/>
          <w:b/>
          <w:lang w:val="en-GB"/>
        </w:rPr>
        <w:t xml:space="preserve">PRESS </w:t>
      </w:r>
      <w:bookmarkStart w:id="0" w:name="_GoBack"/>
      <w:bookmarkEnd w:id="0"/>
      <w:r w:rsidRPr="009D7919">
        <w:rPr>
          <w:rFonts w:ascii="Helvetica" w:hAnsi="Helvetica" w:cs="Arial"/>
          <w:b/>
          <w:lang w:val="en-GB"/>
        </w:rPr>
        <w:t>OFFICE</w:t>
      </w:r>
    </w:p>
    <w:p w:rsidR="00B07C66" w:rsidRPr="009D7919" w:rsidRDefault="00B07C66" w:rsidP="00B07C66">
      <w:pPr>
        <w:jc w:val="both"/>
        <w:rPr>
          <w:rFonts w:ascii="Helvetica" w:hAnsi="Helvetica" w:cs="Arial"/>
          <w:lang w:val="en-GB"/>
        </w:rPr>
      </w:pPr>
    </w:p>
    <w:p w:rsidR="00B07C66" w:rsidRPr="009D7919" w:rsidRDefault="00B07C66" w:rsidP="00B07C66">
      <w:pPr>
        <w:jc w:val="both"/>
        <w:rPr>
          <w:rFonts w:ascii="Helvetica" w:hAnsi="Helvetica" w:cs="Arial"/>
          <w:lang w:val="en-GB"/>
        </w:rPr>
      </w:pPr>
      <w:r w:rsidRPr="009D7919">
        <w:rPr>
          <w:rFonts w:ascii="Helvetica" w:hAnsi="Helvetica" w:cs="Arial"/>
          <w:lang w:val="en-GB"/>
        </w:rPr>
        <w:lastRenderedPageBreak/>
        <w:t>Tel. 0039 0461 219362</w:t>
      </w:r>
    </w:p>
    <w:p w:rsidR="00B07C66" w:rsidRPr="00F903FC" w:rsidRDefault="00B07C66" w:rsidP="00B07C66">
      <w:pPr>
        <w:jc w:val="both"/>
        <w:rPr>
          <w:rFonts w:ascii="Helvetica" w:hAnsi="Helvetica" w:cs="Arial"/>
        </w:rPr>
      </w:pPr>
      <w:r w:rsidRPr="00F903FC">
        <w:rPr>
          <w:rFonts w:ascii="Helvetica" w:hAnsi="Helvetica" w:cs="Arial"/>
        </w:rPr>
        <w:t>press@trentinomarketing.org</w:t>
      </w:r>
    </w:p>
    <w:p w:rsidR="00B07C66" w:rsidRPr="000A5B18" w:rsidRDefault="00B07C66" w:rsidP="000A5B18">
      <w:pPr>
        <w:pStyle w:val="Paragrafoelenco"/>
        <w:numPr>
          <w:ilvl w:val="0"/>
          <w:numId w:val="1"/>
        </w:numPr>
        <w:jc w:val="both"/>
        <w:rPr>
          <w:rFonts w:ascii="Helvetica" w:hAnsi="Helvetica" w:cs="Arial"/>
        </w:rPr>
      </w:pPr>
      <w:r w:rsidRPr="000A5B18">
        <w:rPr>
          <w:rFonts w:ascii="Helvetica" w:hAnsi="Helvetica" w:cs="Arial"/>
        </w:rPr>
        <w:t>@PressTrentino</w:t>
      </w:r>
    </w:p>
    <w:p w:rsidR="000A5B18" w:rsidRDefault="000A5B18" w:rsidP="000A5B18">
      <w:pPr>
        <w:jc w:val="both"/>
        <w:rPr>
          <w:rFonts w:ascii="Helvetica" w:hAnsi="Helvetica" w:cs="Arial"/>
        </w:rPr>
      </w:pPr>
    </w:p>
    <w:p w:rsidR="000A5B18" w:rsidRDefault="000A5B18" w:rsidP="000A5B18">
      <w:pPr>
        <w:jc w:val="both"/>
        <w:rPr>
          <w:rFonts w:ascii="Helvetica" w:hAnsi="Helvetica" w:cs="Arial"/>
        </w:rPr>
      </w:pPr>
    </w:p>
    <w:p w:rsidR="000A5B18" w:rsidRDefault="000A5B18" w:rsidP="000A5B18">
      <w:pPr>
        <w:jc w:val="both"/>
        <w:rPr>
          <w:rFonts w:ascii="Helvetica" w:hAnsi="Helvetica" w:cs="Arial"/>
        </w:rPr>
      </w:pPr>
    </w:p>
    <w:p w:rsidR="000A5B18" w:rsidRDefault="000A5B18" w:rsidP="000A5B18">
      <w:pPr>
        <w:jc w:val="both"/>
        <w:rPr>
          <w:rFonts w:ascii="Helvetica" w:hAnsi="Helvetica" w:cs="Arial"/>
        </w:rPr>
      </w:pPr>
    </w:p>
    <w:p w:rsidR="000A5B18" w:rsidRDefault="000A5B18" w:rsidP="000A5B18">
      <w:pPr>
        <w:jc w:val="both"/>
        <w:rPr>
          <w:rFonts w:ascii="Helvetica" w:hAnsi="Helvetica" w:cs="Arial"/>
        </w:rPr>
      </w:pPr>
    </w:p>
    <w:p w:rsidR="000A5B18" w:rsidRDefault="000A5B18" w:rsidP="000A5B18">
      <w:pPr>
        <w:jc w:val="both"/>
        <w:rPr>
          <w:rFonts w:ascii="Helvetica" w:hAnsi="Helvetica" w:cs="Arial"/>
        </w:rPr>
      </w:pPr>
    </w:p>
    <w:p w:rsidR="000A5B18" w:rsidRDefault="000A5B18" w:rsidP="000A5B18">
      <w:pPr>
        <w:jc w:val="both"/>
        <w:rPr>
          <w:rFonts w:ascii="Helvetica" w:hAnsi="Helvetica" w:cs="Arial"/>
        </w:rPr>
      </w:pPr>
    </w:p>
    <w:p w:rsidR="000A5B18" w:rsidRDefault="000A5B18" w:rsidP="000A5B18">
      <w:pPr>
        <w:jc w:val="both"/>
        <w:rPr>
          <w:rFonts w:ascii="Helvetica" w:hAnsi="Helvetica" w:cs="Arial"/>
        </w:rPr>
      </w:pPr>
    </w:p>
    <w:p w:rsidR="000A5B18" w:rsidRDefault="000A5B18" w:rsidP="000A5B18">
      <w:pPr>
        <w:jc w:val="both"/>
        <w:rPr>
          <w:rFonts w:ascii="Helvetica" w:hAnsi="Helvetica" w:cs="Arial"/>
        </w:rPr>
      </w:pPr>
    </w:p>
    <w:p w:rsidR="000A5B18" w:rsidRDefault="000A5B18" w:rsidP="000A5B18">
      <w:pPr>
        <w:jc w:val="both"/>
        <w:rPr>
          <w:rFonts w:ascii="Helvetica" w:hAnsi="Helvetica" w:cs="Arial"/>
        </w:rPr>
      </w:pPr>
    </w:p>
    <w:p w:rsidR="000A5B18" w:rsidRDefault="000A5B18" w:rsidP="000A5B18">
      <w:pPr>
        <w:jc w:val="both"/>
        <w:rPr>
          <w:rFonts w:ascii="Helvetica" w:hAnsi="Helvetica" w:cs="Arial"/>
        </w:rPr>
      </w:pPr>
    </w:p>
    <w:p w:rsidR="000A5B18" w:rsidRDefault="000A5B18" w:rsidP="000A5B18">
      <w:pPr>
        <w:jc w:val="both"/>
        <w:rPr>
          <w:rFonts w:ascii="Helvetica" w:hAnsi="Helvetica" w:cs="Arial"/>
        </w:rPr>
      </w:pPr>
    </w:p>
    <w:p w:rsidR="000A5B18" w:rsidRDefault="000A5B18" w:rsidP="000A5B18">
      <w:pPr>
        <w:jc w:val="both"/>
        <w:rPr>
          <w:rFonts w:ascii="Helvetica" w:hAnsi="Helvetica" w:cs="Arial"/>
        </w:rPr>
      </w:pPr>
    </w:p>
    <w:p w:rsidR="000A5B18" w:rsidRDefault="000A5B18" w:rsidP="000A5B18">
      <w:pPr>
        <w:jc w:val="both"/>
        <w:rPr>
          <w:rFonts w:ascii="Helvetica" w:hAnsi="Helvetica" w:cs="Arial"/>
        </w:rPr>
      </w:pPr>
    </w:p>
    <w:p w:rsidR="000A5B18" w:rsidRDefault="000A5B18" w:rsidP="000A5B18">
      <w:pPr>
        <w:jc w:val="both"/>
        <w:rPr>
          <w:rFonts w:ascii="Helvetica" w:hAnsi="Helvetica" w:cs="Arial"/>
        </w:rPr>
      </w:pPr>
    </w:p>
    <w:p w:rsidR="000A5B18" w:rsidRDefault="000A5B18" w:rsidP="000A5B18">
      <w:pPr>
        <w:jc w:val="both"/>
        <w:rPr>
          <w:rFonts w:ascii="Helvetica" w:hAnsi="Helvetica" w:cs="Arial"/>
        </w:rPr>
      </w:pPr>
    </w:p>
    <w:p w:rsidR="000A5B18" w:rsidRDefault="000A5B18" w:rsidP="000A5B18">
      <w:pPr>
        <w:jc w:val="both"/>
        <w:rPr>
          <w:rFonts w:ascii="Helvetica" w:hAnsi="Helvetica" w:cs="Arial"/>
        </w:rPr>
      </w:pPr>
    </w:p>
    <w:p w:rsidR="000A5B18" w:rsidRDefault="000A5B18" w:rsidP="000A5B18">
      <w:pPr>
        <w:jc w:val="both"/>
        <w:rPr>
          <w:rFonts w:ascii="Helvetica" w:hAnsi="Helvetica" w:cs="Arial"/>
        </w:rPr>
      </w:pPr>
    </w:p>
    <w:p w:rsidR="000A5B18" w:rsidRDefault="000A5B18" w:rsidP="000A5B18">
      <w:pPr>
        <w:jc w:val="both"/>
        <w:rPr>
          <w:rFonts w:ascii="Helvetica" w:hAnsi="Helvetica" w:cs="Arial"/>
        </w:rPr>
      </w:pPr>
    </w:p>
    <w:p w:rsidR="000A5B18" w:rsidRDefault="000A5B18" w:rsidP="000A5B18">
      <w:pPr>
        <w:jc w:val="both"/>
        <w:rPr>
          <w:rFonts w:ascii="Helvetica" w:hAnsi="Helvetica" w:cs="Arial"/>
        </w:rPr>
      </w:pPr>
    </w:p>
    <w:p w:rsidR="000A5B18" w:rsidRDefault="000A5B18" w:rsidP="000A5B18">
      <w:pPr>
        <w:jc w:val="both"/>
        <w:rPr>
          <w:rFonts w:ascii="Helvetica" w:hAnsi="Helvetica" w:cs="Arial"/>
        </w:rPr>
      </w:pPr>
    </w:p>
    <w:p w:rsidR="000A5B18" w:rsidRDefault="000A5B18" w:rsidP="000A5B18">
      <w:pPr>
        <w:jc w:val="both"/>
        <w:rPr>
          <w:rFonts w:ascii="Helvetica" w:hAnsi="Helvetica" w:cs="Arial"/>
        </w:rPr>
      </w:pPr>
    </w:p>
    <w:p w:rsidR="000A5B18" w:rsidRDefault="000A5B18" w:rsidP="000A5B18">
      <w:pPr>
        <w:jc w:val="both"/>
        <w:rPr>
          <w:rFonts w:ascii="Helvetica" w:hAnsi="Helvetica" w:cs="Arial"/>
        </w:rPr>
      </w:pPr>
    </w:p>
    <w:p w:rsidR="000A5B18" w:rsidRDefault="000A5B18" w:rsidP="000A5B18">
      <w:pPr>
        <w:jc w:val="both"/>
        <w:rPr>
          <w:rFonts w:ascii="Helvetica" w:hAnsi="Helvetica" w:cs="Arial"/>
        </w:rPr>
      </w:pPr>
    </w:p>
    <w:p w:rsidR="000A5B18" w:rsidRDefault="000A5B18" w:rsidP="000A5B18">
      <w:pPr>
        <w:jc w:val="both"/>
        <w:rPr>
          <w:rFonts w:ascii="Helvetica" w:hAnsi="Helvetica" w:cs="Arial"/>
        </w:rPr>
      </w:pPr>
    </w:p>
    <w:p w:rsidR="000A5B18" w:rsidRDefault="000A5B18" w:rsidP="000A5B18">
      <w:pPr>
        <w:jc w:val="both"/>
        <w:rPr>
          <w:rFonts w:ascii="Helvetica" w:hAnsi="Helvetica" w:cs="Arial"/>
        </w:rPr>
      </w:pPr>
    </w:p>
    <w:p w:rsidR="000A5B18" w:rsidRDefault="000A5B18" w:rsidP="000A5B18">
      <w:pPr>
        <w:jc w:val="both"/>
        <w:rPr>
          <w:rFonts w:ascii="Helvetica" w:hAnsi="Helvetica" w:cs="Arial"/>
        </w:rPr>
      </w:pPr>
    </w:p>
    <w:p w:rsidR="000A5B18" w:rsidRDefault="000A5B18" w:rsidP="000A5B18">
      <w:pPr>
        <w:jc w:val="both"/>
        <w:rPr>
          <w:rFonts w:ascii="Helvetica" w:hAnsi="Helvetica" w:cs="Arial"/>
        </w:rPr>
      </w:pPr>
    </w:p>
    <w:p w:rsidR="000A5B18" w:rsidRDefault="000A5B18" w:rsidP="000A5B18">
      <w:pPr>
        <w:jc w:val="both"/>
        <w:rPr>
          <w:rFonts w:ascii="Helvetica" w:hAnsi="Helvetica" w:cs="Arial"/>
        </w:rPr>
      </w:pPr>
    </w:p>
    <w:p w:rsidR="000A5B18" w:rsidRDefault="000A5B18" w:rsidP="000A5B18">
      <w:pPr>
        <w:jc w:val="both"/>
        <w:rPr>
          <w:rFonts w:ascii="Helvetica" w:hAnsi="Helvetica" w:cs="Arial"/>
        </w:rPr>
      </w:pPr>
    </w:p>
    <w:p w:rsidR="000A5B18" w:rsidRDefault="000A5B18" w:rsidP="000A5B18">
      <w:pPr>
        <w:jc w:val="both"/>
        <w:rPr>
          <w:rFonts w:ascii="Helvetica" w:hAnsi="Helvetica" w:cs="Arial"/>
        </w:rPr>
      </w:pPr>
    </w:p>
    <w:p w:rsidR="000A5B18" w:rsidRDefault="000A5B18" w:rsidP="000A5B18">
      <w:pPr>
        <w:jc w:val="both"/>
        <w:rPr>
          <w:rFonts w:ascii="Helvetica" w:hAnsi="Helvetica" w:cs="Arial"/>
        </w:rPr>
      </w:pPr>
    </w:p>
    <w:p w:rsidR="000A5B18" w:rsidRDefault="000A5B18" w:rsidP="000A5B18">
      <w:pPr>
        <w:jc w:val="both"/>
        <w:rPr>
          <w:rFonts w:ascii="Helvetica" w:hAnsi="Helvetica" w:cs="Arial"/>
        </w:rPr>
      </w:pPr>
    </w:p>
    <w:p w:rsidR="000A5B18" w:rsidRDefault="000A5B18" w:rsidP="000A5B18">
      <w:pPr>
        <w:jc w:val="both"/>
        <w:rPr>
          <w:rFonts w:ascii="Helvetica" w:hAnsi="Helvetica" w:cs="Arial"/>
        </w:rPr>
      </w:pPr>
    </w:p>
    <w:p w:rsidR="000A5B18" w:rsidRDefault="000A5B18" w:rsidP="000A5B18">
      <w:pPr>
        <w:jc w:val="both"/>
        <w:rPr>
          <w:rFonts w:ascii="Helvetica" w:hAnsi="Helvetica" w:cs="Arial"/>
        </w:rPr>
      </w:pPr>
    </w:p>
    <w:p w:rsidR="000A5B18" w:rsidRDefault="000A5B18" w:rsidP="000A5B18">
      <w:pPr>
        <w:jc w:val="both"/>
        <w:rPr>
          <w:rFonts w:ascii="Helvetica" w:hAnsi="Helvetica" w:cs="Arial"/>
        </w:rPr>
      </w:pPr>
    </w:p>
    <w:p w:rsidR="000A5B18" w:rsidRDefault="000A5B18" w:rsidP="000A5B18">
      <w:pPr>
        <w:jc w:val="both"/>
        <w:rPr>
          <w:rFonts w:ascii="Helvetica" w:hAnsi="Helvetica" w:cs="Arial"/>
        </w:rPr>
      </w:pPr>
    </w:p>
    <w:p w:rsidR="000A5B18" w:rsidRDefault="000A5B18" w:rsidP="000A5B18">
      <w:pPr>
        <w:jc w:val="both"/>
        <w:rPr>
          <w:rFonts w:ascii="Helvetica" w:hAnsi="Helvetica" w:cs="Arial"/>
        </w:rPr>
      </w:pPr>
    </w:p>
    <w:p w:rsidR="000A5B18" w:rsidRDefault="000A5B18" w:rsidP="000A5B18">
      <w:pPr>
        <w:jc w:val="both"/>
        <w:rPr>
          <w:rFonts w:ascii="Helvetica" w:hAnsi="Helvetica" w:cs="Arial"/>
        </w:rPr>
      </w:pPr>
    </w:p>
    <w:p w:rsidR="00B07C66" w:rsidRPr="00D52521" w:rsidRDefault="00B07C66" w:rsidP="00B07C66">
      <w:pPr>
        <w:tabs>
          <w:tab w:val="left" w:pos="1830"/>
        </w:tabs>
        <w:rPr>
          <w:rFonts w:cs="Arial"/>
        </w:rPr>
      </w:pPr>
      <w:r w:rsidRPr="00D52521">
        <w:rPr>
          <w:rFonts w:cs="Arial"/>
          <w:noProof/>
          <w:lang w:val="it-IT" w:eastAsia="it-IT"/>
        </w:rPr>
        <w:drawing>
          <wp:inline distT="0" distB="0" distL="0" distR="0">
            <wp:extent cx="6150610" cy="1112520"/>
            <wp:effectExtent l="19050" t="0" r="2540" b="0"/>
            <wp:docPr id="4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0610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07C66" w:rsidRPr="00D52521" w:rsidSect="006B7F44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53E3" w:rsidRDefault="00B653E3" w:rsidP="00E20801">
      <w:r>
        <w:separator/>
      </w:r>
    </w:p>
  </w:endnote>
  <w:endnote w:type="continuationSeparator" w:id="0">
    <w:p w:rsidR="00B653E3" w:rsidRDefault="00B653E3" w:rsidP="00E208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53E3" w:rsidRDefault="00B653E3" w:rsidP="00E20801">
      <w:r>
        <w:separator/>
      </w:r>
    </w:p>
  </w:footnote>
  <w:footnote w:type="continuationSeparator" w:id="0">
    <w:p w:rsidR="00B653E3" w:rsidRDefault="00B653E3" w:rsidP="00E208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0801" w:rsidRDefault="00E20801" w:rsidP="00E20801">
    <w:pPr>
      <w:pStyle w:val="Intestazione"/>
      <w:jc w:val="center"/>
    </w:pPr>
    <w:r>
      <w:rPr>
        <w:noProof/>
        <w:lang w:val="it-IT" w:eastAsia="it-IT"/>
      </w:rPr>
      <w:drawing>
        <wp:inline distT="0" distB="0" distL="0" distR="0">
          <wp:extent cx="1771650" cy="675699"/>
          <wp:effectExtent l="0" t="0" r="0" b="0"/>
          <wp:docPr id="1" name="Immagine 3" descr="C:\Documents and Settings\Pegaso1\Desktop\trentino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 descr="C:\Documents and Settings\Pegaso1\Desktop\trentino_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5524" cy="6809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20801" w:rsidRDefault="00E20801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Immagine 2" o:spid="_x0000_i1025" type="#_x0000_t75" alt="Twitter_logo_blue" style="width:12.75pt;height:10.5pt;visibility:visible;mso-wrap-style:square" o:bullet="t">
        <v:imagedata r:id="rId1" o:title="Twitter_logo_blue"/>
      </v:shape>
    </w:pict>
  </w:numPicBullet>
  <w:abstractNum w:abstractNumId="0">
    <w:nsid w:val="316A7B9E"/>
    <w:multiLevelType w:val="hybridMultilevel"/>
    <w:tmpl w:val="6C940090"/>
    <w:lvl w:ilvl="0" w:tplc="DBBEB74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8A8D82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48C61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4A885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BD43F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8CA46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28426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8F6FF3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D8C092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1681"/>
    <w:rsid w:val="0009633A"/>
    <w:rsid w:val="000A5B18"/>
    <w:rsid w:val="00111681"/>
    <w:rsid w:val="003E4C5F"/>
    <w:rsid w:val="00400AED"/>
    <w:rsid w:val="00436526"/>
    <w:rsid w:val="004951C2"/>
    <w:rsid w:val="004A05C2"/>
    <w:rsid w:val="005A0327"/>
    <w:rsid w:val="006209E7"/>
    <w:rsid w:val="006721FA"/>
    <w:rsid w:val="006B7F44"/>
    <w:rsid w:val="006F3159"/>
    <w:rsid w:val="006F5335"/>
    <w:rsid w:val="00780FF2"/>
    <w:rsid w:val="00B07C66"/>
    <w:rsid w:val="00B653E3"/>
    <w:rsid w:val="00C3662B"/>
    <w:rsid w:val="00C66FDD"/>
    <w:rsid w:val="00C74910"/>
    <w:rsid w:val="00CC52BB"/>
    <w:rsid w:val="00DC7B65"/>
    <w:rsid w:val="00E208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11681"/>
    <w:pPr>
      <w:spacing w:after="0" w:line="240" w:lineRule="auto"/>
    </w:pPr>
    <w:rPr>
      <w:rFonts w:ascii="Calibri" w:hAnsi="Calibri" w:cs="Times New Roman"/>
      <w:lang w:eastAsia="nl-NL"/>
    </w:rPr>
  </w:style>
  <w:style w:type="paragraph" w:styleId="Titolo1">
    <w:name w:val="heading 1"/>
    <w:basedOn w:val="Normale"/>
    <w:link w:val="Titolo1Carattere"/>
    <w:uiPriority w:val="9"/>
    <w:qFormat/>
    <w:rsid w:val="00111681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3E4C5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11681"/>
    <w:rPr>
      <w:rFonts w:ascii="Times New Roman" w:hAnsi="Times New Roman" w:cs="Times New Roman"/>
      <w:b/>
      <w:bCs/>
      <w:kern w:val="36"/>
      <w:sz w:val="48"/>
      <w:szCs w:val="48"/>
      <w:lang w:eastAsia="nl-NL"/>
    </w:rPr>
  </w:style>
  <w:style w:type="character" w:styleId="Collegamentoipertestuale">
    <w:name w:val="Hyperlink"/>
    <w:basedOn w:val="Carpredefinitoparagrafo"/>
    <w:uiPriority w:val="99"/>
    <w:semiHidden/>
    <w:unhideWhenUsed/>
    <w:rsid w:val="00111681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111681"/>
    <w:rPr>
      <w:b/>
      <w:bCs/>
    </w:rPr>
  </w:style>
  <w:style w:type="character" w:styleId="Enfasicorsivo">
    <w:name w:val="Emphasis"/>
    <w:basedOn w:val="Carpredefinitoparagrafo"/>
    <w:uiPriority w:val="20"/>
    <w:qFormat/>
    <w:rsid w:val="00111681"/>
    <w:rPr>
      <w:i/>
      <w:iCs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3E4C5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nl-NL"/>
    </w:rPr>
  </w:style>
  <w:style w:type="paragraph" w:styleId="NormaleWeb">
    <w:name w:val="Normal (Web)"/>
    <w:basedOn w:val="Normale"/>
    <w:uiPriority w:val="99"/>
    <w:semiHidden/>
    <w:unhideWhenUsed/>
    <w:rsid w:val="003E4C5F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Carpredefinitoparagrafo"/>
    <w:rsid w:val="003E4C5F"/>
  </w:style>
  <w:style w:type="paragraph" w:styleId="Intestazione">
    <w:name w:val="header"/>
    <w:basedOn w:val="Normale"/>
    <w:link w:val="IntestazioneCarattere"/>
    <w:uiPriority w:val="99"/>
    <w:unhideWhenUsed/>
    <w:rsid w:val="00E20801"/>
    <w:pPr>
      <w:tabs>
        <w:tab w:val="center" w:pos="4513"/>
        <w:tab w:val="right" w:pos="9026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20801"/>
    <w:rPr>
      <w:rFonts w:ascii="Calibri" w:hAnsi="Calibri" w:cs="Times New Roman"/>
      <w:lang w:eastAsia="nl-NL"/>
    </w:rPr>
  </w:style>
  <w:style w:type="paragraph" w:styleId="Pidipagina">
    <w:name w:val="footer"/>
    <w:basedOn w:val="Normale"/>
    <w:link w:val="PidipaginaCarattere"/>
    <w:uiPriority w:val="99"/>
    <w:unhideWhenUsed/>
    <w:rsid w:val="00E20801"/>
    <w:pPr>
      <w:tabs>
        <w:tab w:val="center" w:pos="4513"/>
        <w:tab w:val="right" w:pos="9026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20801"/>
    <w:rPr>
      <w:rFonts w:ascii="Calibri" w:hAnsi="Calibri" w:cs="Times New Roman"/>
      <w:lang w:eastAsia="nl-NL"/>
    </w:rPr>
  </w:style>
  <w:style w:type="character" w:styleId="Collegamentovisitato">
    <w:name w:val="FollowedHyperlink"/>
    <w:basedOn w:val="Carpredefinitoparagrafo"/>
    <w:uiPriority w:val="99"/>
    <w:semiHidden/>
    <w:unhideWhenUsed/>
    <w:rsid w:val="00436526"/>
    <w:rPr>
      <w:color w:val="954F72" w:themeColor="followed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9633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9633A"/>
    <w:rPr>
      <w:rFonts w:ascii="Segoe UI" w:hAnsi="Segoe UI" w:cs="Segoe UI"/>
      <w:sz w:val="18"/>
      <w:szCs w:val="18"/>
      <w:lang w:eastAsia="nl-NL"/>
    </w:rPr>
  </w:style>
  <w:style w:type="paragraph" w:styleId="Paragrafoelenco">
    <w:name w:val="List Paragraph"/>
    <w:basedOn w:val="Normale"/>
    <w:uiPriority w:val="34"/>
    <w:qFormat/>
    <w:rsid w:val="000A5B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9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93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76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05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98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97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82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40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202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520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039624">
                                  <w:marLeft w:val="-75"/>
                                  <w:marRight w:val="-75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1849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9771236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29068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899595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019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689926">
              <w:marLeft w:val="0"/>
              <w:marRight w:val="0"/>
              <w:marTop w:val="900"/>
              <w:marBottom w:val="13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88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414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865725">
                          <w:marLeft w:val="0"/>
                          <w:marRight w:val="0"/>
                          <w:marTop w:val="45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27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380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7975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8578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6396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13495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4747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65049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3668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2555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4058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83155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3040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7522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657030"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177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sittrentino.info/wandele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E42494-57CE-4D1A-97F6-31BC75BBE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Aviareps AG</Company>
  <LinksUpToDate>false</LinksUpToDate>
  <CharactersWithSpaces>2084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Zarina Abdoella</dc:creator>
  <cp:lastModifiedBy>Vinco Katia</cp:lastModifiedBy>
  <cp:revision>3</cp:revision>
  <dcterms:created xsi:type="dcterms:W3CDTF">2017-05-23T10:04:00Z</dcterms:created>
  <dcterms:modified xsi:type="dcterms:W3CDTF">2017-05-23T10:06:00Z</dcterms:modified>
</cp:coreProperties>
</file>