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225FA" w14:textId="77777777" w:rsidR="00CC0A51" w:rsidRPr="000B085C" w:rsidRDefault="00CC0A51" w:rsidP="00CC0A51">
      <w:pPr>
        <w:spacing w:after="160" w:line="259" w:lineRule="auto"/>
        <w:rPr>
          <w:rFonts w:eastAsia="Calibri" w:cs="Arial"/>
          <w:b/>
          <w:szCs w:val="24"/>
          <w:lang w:val="en-US" w:eastAsia="en-US"/>
        </w:rPr>
      </w:pPr>
      <w:r w:rsidRPr="000B085C">
        <w:rPr>
          <w:rFonts w:eastAsia="Calibri" w:cs="Arial"/>
          <w:b/>
          <w:szCs w:val="24"/>
          <w:lang w:val="en-US" w:eastAsia="en-US"/>
        </w:rPr>
        <w:t>WANDELEN OF FIETSEN LANGS WIJNHUIZEN EN WIJNGAARDEN</w:t>
      </w:r>
    </w:p>
    <w:p w14:paraId="79279A18" w14:textId="77777777" w:rsidR="00CC0A51" w:rsidRPr="000B085C" w:rsidRDefault="00CC0A51" w:rsidP="00CC0A51">
      <w:pPr>
        <w:spacing w:after="160" w:line="259" w:lineRule="auto"/>
        <w:rPr>
          <w:rFonts w:eastAsia="Calibri" w:cs="Arial"/>
          <w:b/>
          <w:szCs w:val="24"/>
          <w:lang w:val="en-US" w:eastAsia="en-US"/>
        </w:rPr>
      </w:pPr>
      <w:r w:rsidRPr="000B085C">
        <w:rPr>
          <w:rFonts w:eastAsia="Calibri" w:cs="Arial"/>
          <w:b/>
          <w:szCs w:val="24"/>
          <w:lang w:val="en-US" w:eastAsia="en-US"/>
        </w:rPr>
        <w:t>Het gebied ten noorden van Trento, waar al eeuwenlang wijnen met een sterk karakter worden geproduceerd op de bodem van de vallei en op de heuvels in het oosten, staat centraal in een nieuw voorstel voor fietstoerisme: een route door de dorpen en langs wijnkelders van de Piana Rotaliana en de Colline Avisiane. Wijnwandelingen in Vallagarina, in de kelders van de heldhaftige wijnboeren in Val di Cembra en bij de producenten van Nosiola.</w:t>
      </w:r>
    </w:p>
    <w:p w14:paraId="7F4F8659" w14:textId="77777777" w:rsidR="00CC0A51" w:rsidRPr="000B085C" w:rsidRDefault="00CC0A51" w:rsidP="00CC0A51">
      <w:pPr>
        <w:spacing w:after="160" w:line="259" w:lineRule="auto"/>
        <w:rPr>
          <w:rFonts w:eastAsia="Calibri" w:cs="Arial"/>
          <w:szCs w:val="24"/>
          <w:lang w:val="en-US" w:eastAsia="en-US"/>
        </w:rPr>
      </w:pPr>
      <w:r w:rsidRPr="000B085C">
        <w:rPr>
          <w:rFonts w:eastAsia="Calibri" w:cs="Arial"/>
          <w:szCs w:val="24"/>
          <w:lang w:val="en-US" w:eastAsia="en-US"/>
        </w:rPr>
        <w:t xml:space="preserve">Er zitten fascinerende verhalen achter een wijn, verhalen die vaak door de eeuwen heen zijn doorgegeven aan een nieuwe generatie wijnboeren die de traditie gretig voortzetten. Dit is vooral het geval in een van de oudste productiegebieden in het Alpengebied, de </w:t>
      </w:r>
      <w:r w:rsidRPr="000B085C">
        <w:rPr>
          <w:rFonts w:eastAsia="Calibri" w:cs="Arial"/>
          <w:b/>
          <w:szCs w:val="24"/>
          <w:lang w:val="en-US" w:eastAsia="en-US"/>
        </w:rPr>
        <w:t>Piana Rotaliana</w:t>
      </w:r>
      <w:r w:rsidRPr="000B085C">
        <w:rPr>
          <w:rFonts w:eastAsia="Calibri" w:cs="Arial"/>
          <w:szCs w:val="24"/>
          <w:lang w:val="en-US" w:eastAsia="en-US"/>
        </w:rPr>
        <w:t xml:space="preserve"> (ten noorden van Trento), </w:t>
      </w:r>
      <w:r w:rsidRPr="00097FAC">
        <w:rPr>
          <w:rFonts w:eastAsia="Calibri" w:cs="Arial"/>
          <w:b/>
          <w:bCs/>
          <w:szCs w:val="24"/>
          <w:lang w:val="en-US" w:eastAsia="en-US"/>
        </w:rPr>
        <w:t>"de mooiste wijngaard van Europa", die door Johann Wolfgang Goethe</w:t>
      </w:r>
      <w:r w:rsidRPr="000B085C">
        <w:rPr>
          <w:rFonts w:eastAsia="Calibri" w:cs="Arial"/>
          <w:szCs w:val="24"/>
          <w:lang w:val="en-US" w:eastAsia="en-US"/>
        </w:rPr>
        <w:t xml:space="preserve"> werd bewonderd en beschreven in zijn verslag "Italiaanse reis". Alluviale bodems, gevoed door de rivier de Adige en zijn zijrivieren, en een natuurlijke barrière van bergen die de koudste stromingen tegenhouden, hebben de ideale omstandigheden gecreëerd voor de teelt van een inheemse wijnstok die een rode wijn geeft met een sterke persoonlijkheid, een onderscheidend en onmiskenbaar karakter, </w:t>
      </w:r>
      <w:r w:rsidRPr="000B085C">
        <w:rPr>
          <w:rFonts w:eastAsia="Calibri" w:cs="Arial"/>
          <w:b/>
          <w:szCs w:val="24"/>
          <w:lang w:val="en-US" w:eastAsia="en-US"/>
        </w:rPr>
        <w:t>Teroldego Rotaliano D.O.C.</w:t>
      </w:r>
      <w:r w:rsidRPr="000B085C">
        <w:rPr>
          <w:rFonts w:eastAsia="Calibri" w:cs="Arial"/>
          <w:szCs w:val="24"/>
          <w:lang w:val="en-US" w:eastAsia="en-US"/>
        </w:rPr>
        <w:t xml:space="preserve"> Vol, genereus en elegant, diep territoriaal (de eerste D.O.C. erkend in Trentino) en daarom uniek. In de paleizen van het Habsburgse hof was het het "Tiroler Goud", het Goud van Tirol. Zelfs zijn robijnrode kleur is verbonden met een legende: het vertelt het verhaal van een draak die de bevolking terroriseerde en toen hij met een list werd gedood door de nobele graaf Firmian, ontsproten er Teroldego-wijnstokken uit de druppels van zijn bloed die op de grond vielen.</w:t>
      </w:r>
    </w:p>
    <w:p w14:paraId="28E1F972" w14:textId="77777777" w:rsidR="00CC0A51" w:rsidRPr="000B085C" w:rsidRDefault="00CC0A51" w:rsidP="00CC0A51">
      <w:pPr>
        <w:spacing w:after="160" w:line="259" w:lineRule="auto"/>
        <w:rPr>
          <w:rFonts w:eastAsia="Calibri" w:cs="Arial"/>
          <w:szCs w:val="24"/>
          <w:lang w:val="en-US" w:eastAsia="en-US"/>
        </w:rPr>
      </w:pPr>
      <w:r w:rsidRPr="000B085C">
        <w:rPr>
          <w:rFonts w:eastAsia="Calibri" w:cs="Arial"/>
          <w:b/>
          <w:szCs w:val="24"/>
          <w:lang w:val="en-US" w:eastAsia="en-US"/>
        </w:rPr>
        <w:t>De Giro del Vino 50 tour</w:t>
      </w:r>
      <w:r w:rsidRPr="000B085C">
        <w:rPr>
          <w:rFonts w:eastAsia="Calibri" w:cs="Arial"/>
          <w:b/>
          <w:szCs w:val="24"/>
          <w:lang w:val="en-US" w:eastAsia="en-US"/>
        </w:rPr>
        <w:br/>
      </w:r>
      <w:r w:rsidRPr="000B085C">
        <w:rPr>
          <w:rFonts w:eastAsia="Calibri" w:cs="Arial"/>
          <w:szCs w:val="24"/>
          <w:lang w:val="en-US" w:eastAsia="en-US"/>
        </w:rPr>
        <w:t xml:space="preserve">De Giro del Vino 50 is ongeveer 50 km lang ondergedompeld in de Piana Rotaliana en omvat alle zes dorpen van het gebied, met uitlopers naar het noorden richting Salorno (Alto Adige) en naar het oosten richting Giovo (Valle di Cembra). De route bestaat uit </w:t>
      </w:r>
      <w:r w:rsidRPr="000B085C">
        <w:rPr>
          <w:rFonts w:eastAsia="Calibri" w:cs="Arial"/>
          <w:b/>
          <w:szCs w:val="24"/>
          <w:lang w:val="en-US" w:eastAsia="en-US"/>
        </w:rPr>
        <w:t>twee lussen</w:t>
      </w:r>
      <w:r w:rsidRPr="000B085C">
        <w:rPr>
          <w:rFonts w:eastAsia="Calibri" w:cs="Arial"/>
          <w:szCs w:val="24"/>
          <w:lang w:val="en-US" w:eastAsia="en-US"/>
        </w:rPr>
        <w:t>: die naar het noorden, die helemaal vlak is, en die naar het zuiden, met beklimmingen en een groter hoogteverschil, maar schilderachtiger, door de heuvelachtige gordel. Deze tocht voert door prachtige wijnlandschappen langs de rivier de Adige, waarbij talrijke wijnhuizen worden aangedaan. Het is mogelijk om onderweg bij meer dan 50 wijnkelders te stoppen en een rondleiding en wijnproeverij te boeken.</w:t>
      </w:r>
    </w:p>
    <w:p w14:paraId="002B60A9" w14:textId="77777777" w:rsidR="00CC0A51" w:rsidRPr="000B085C" w:rsidRDefault="00CC0A51" w:rsidP="00CC0A51">
      <w:pPr>
        <w:spacing w:after="160" w:line="259" w:lineRule="auto"/>
        <w:rPr>
          <w:rFonts w:eastAsia="Calibri" w:cs="Arial"/>
          <w:szCs w:val="24"/>
          <w:lang w:val="en-US" w:eastAsia="en-US"/>
        </w:rPr>
      </w:pPr>
      <w:r w:rsidRPr="000B085C">
        <w:rPr>
          <w:rFonts w:eastAsia="Calibri" w:cs="Arial"/>
          <w:szCs w:val="24"/>
          <w:lang w:val="en-US" w:eastAsia="en-US"/>
        </w:rPr>
        <w:t xml:space="preserve">Om ten volle te kunnen genieten van de tour, is het raadzaam deze </w:t>
      </w:r>
      <w:r w:rsidRPr="000B085C">
        <w:rPr>
          <w:rFonts w:eastAsia="Calibri" w:cs="Arial"/>
          <w:b/>
          <w:szCs w:val="24"/>
          <w:lang w:val="en-US" w:eastAsia="en-US"/>
        </w:rPr>
        <w:t>tegen de klok</w:t>
      </w:r>
      <w:r w:rsidRPr="000B085C">
        <w:rPr>
          <w:rFonts w:eastAsia="Calibri" w:cs="Arial"/>
          <w:szCs w:val="24"/>
          <w:lang w:val="en-US" w:eastAsia="en-US"/>
        </w:rPr>
        <w:t xml:space="preserve"> in te volgen. De bewegwijzering is daar ook op ingesteld en geeft naast de locatie van alle wijnhuizen in het gebied ook extra informatie over de aard van de bodem en de uitstekende wijnen die in een bepaald gebied worden geproduceerd: </w:t>
      </w:r>
      <w:r w:rsidRPr="000B085C">
        <w:rPr>
          <w:rFonts w:eastAsia="Calibri" w:cs="Arial"/>
          <w:b/>
          <w:szCs w:val="24"/>
          <w:lang w:val="en-US" w:eastAsia="en-US"/>
        </w:rPr>
        <w:t>Teroldego, Nosiola, Müller Thurgau, Trentodoc</w:t>
      </w:r>
      <w:r w:rsidRPr="000B085C">
        <w:rPr>
          <w:rFonts w:eastAsia="Calibri" w:cs="Arial"/>
          <w:szCs w:val="24"/>
          <w:lang w:val="en-US" w:eastAsia="en-US"/>
        </w:rPr>
        <w:t>.</w:t>
      </w:r>
    </w:p>
    <w:p w14:paraId="1B27E97F" w14:textId="77777777" w:rsidR="00CC0A51" w:rsidRPr="000B085C" w:rsidRDefault="00CC0A51" w:rsidP="00CC0A51">
      <w:pPr>
        <w:spacing w:after="160" w:line="259" w:lineRule="auto"/>
        <w:rPr>
          <w:rFonts w:eastAsia="Calibri" w:cs="Arial"/>
          <w:szCs w:val="24"/>
          <w:lang w:val="en-US" w:eastAsia="en-US"/>
        </w:rPr>
      </w:pPr>
      <w:r w:rsidRPr="000B085C">
        <w:rPr>
          <w:rFonts w:eastAsia="Calibri" w:cs="Arial"/>
          <w:szCs w:val="24"/>
          <w:lang w:val="en-US" w:eastAsia="en-US"/>
        </w:rPr>
        <w:lastRenderedPageBreak/>
        <w:t xml:space="preserve">De aanbevolen soorten fietsen voor deze tocht zijn </w:t>
      </w:r>
      <w:r w:rsidRPr="000B085C">
        <w:rPr>
          <w:rFonts w:eastAsia="Calibri" w:cs="Arial"/>
          <w:b/>
          <w:szCs w:val="24"/>
          <w:lang w:val="en-US" w:eastAsia="en-US"/>
        </w:rPr>
        <w:t>gravel, trekking of een e-bike in MTB- of toeruitvoering</w:t>
      </w:r>
      <w:r w:rsidRPr="000B085C">
        <w:rPr>
          <w:rFonts w:eastAsia="Calibri" w:cs="Arial"/>
          <w:szCs w:val="24"/>
          <w:lang w:val="en-US" w:eastAsia="en-US"/>
        </w:rPr>
        <w:t xml:space="preserve">. </w:t>
      </w:r>
    </w:p>
    <w:p w14:paraId="65356628" w14:textId="77777777" w:rsidR="00CC0A51" w:rsidRPr="000B085C" w:rsidRDefault="00CC0A51" w:rsidP="00CC0A51">
      <w:pPr>
        <w:spacing w:after="160" w:line="259" w:lineRule="auto"/>
        <w:rPr>
          <w:rFonts w:eastAsia="Calibri" w:cs="Arial"/>
          <w:szCs w:val="24"/>
          <w:lang w:val="en-US" w:eastAsia="en-US"/>
        </w:rPr>
      </w:pPr>
      <w:r w:rsidRPr="000B085C">
        <w:rPr>
          <w:rFonts w:eastAsia="Calibri" w:cs="Arial"/>
          <w:szCs w:val="24"/>
          <w:lang w:val="en-US" w:eastAsia="en-US"/>
        </w:rPr>
        <w:t xml:space="preserve">Deze route is direct toegankelijk vanaf het Valle dell'Adige fietspad, maar </w:t>
      </w:r>
      <w:r w:rsidRPr="000B085C">
        <w:rPr>
          <w:rFonts w:eastAsia="Calibri" w:cs="Arial"/>
          <w:b/>
          <w:szCs w:val="24"/>
          <w:lang w:val="en-US" w:eastAsia="en-US"/>
        </w:rPr>
        <w:t>ook per trein</w:t>
      </w:r>
      <w:r w:rsidRPr="000B085C">
        <w:rPr>
          <w:rFonts w:eastAsia="Calibri" w:cs="Arial"/>
          <w:szCs w:val="24"/>
          <w:lang w:val="en-US" w:eastAsia="en-US"/>
        </w:rPr>
        <w:t xml:space="preserve">: het station van Trento ligt op slechts enkele kilometers afstand en regionale treinen stoppen </w:t>
      </w:r>
      <w:r w:rsidRPr="000B085C">
        <w:rPr>
          <w:rFonts w:eastAsia="Calibri" w:cs="Arial"/>
          <w:b/>
          <w:szCs w:val="24"/>
          <w:lang w:val="en-US" w:eastAsia="en-US"/>
        </w:rPr>
        <w:t>zowel in Mezzocorona als in Lavis</w:t>
      </w:r>
      <w:r w:rsidRPr="000B085C">
        <w:rPr>
          <w:rFonts w:eastAsia="Calibri" w:cs="Arial"/>
          <w:szCs w:val="24"/>
          <w:lang w:val="en-US" w:eastAsia="en-US"/>
        </w:rPr>
        <w:t xml:space="preserve">, terwijl alle dorpen in het gebied verbonden zijn door de lokale Trento-Malè spoorlijn, die ook fietsen vervoert, mits je een fietsreservering hebt. Meer informatie: </w:t>
      </w:r>
      <w:hyperlink r:id="rId11" w:history="1">
        <w:r w:rsidRPr="000B085C">
          <w:rPr>
            <w:rFonts w:eastAsia="Calibri" w:cs="Arial"/>
            <w:color w:val="0563C1"/>
            <w:szCs w:val="24"/>
            <w:u w:val="single"/>
            <w:lang w:val="en-US" w:eastAsia="en-US"/>
          </w:rPr>
          <w:t>https://girodelvino50.it/?lang=en</w:t>
        </w:r>
      </w:hyperlink>
    </w:p>
    <w:p w14:paraId="4C9CFD86" w14:textId="77777777" w:rsidR="00CC0A51" w:rsidRPr="000B085C" w:rsidRDefault="00CC0A51" w:rsidP="00CC0A51">
      <w:pPr>
        <w:spacing w:after="160" w:line="259" w:lineRule="auto"/>
        <w:rPr>
          <w:rFonts w:eastAsia="Calibri" w:cs="Arial"/>
          <w:szCs w:val="24"/>
          <w:lang w:val="en-US" w:eastAsia="en-US"/>
        </w:rPr>
      </w:pPr>
      <w:r w:rsidRPr="000B085C">
        <w:rPr>
          <w:rFonts w:eastAsia="Calibri" w:cs="Arial"/>
          <w:b/>
          <w:szCs w:val="24"/>
          <w:lang w:val="en-US" w:eastAsia="en-US"/>
        </w:rPr>
        <w:t>Wandeling in de wijngaarden van Vallagarina</w:t>
      </w:r>
      <w:r w:rsidRPr="000B085C">
        <w:rPr>
          <w:rFonts w:eastAsia="Calibri" w:cs="Arial"/>
          <w:b/>
          <w:szCs w:val="24"/>
          <w:lang w:val="en-US" w:eastAsia="en-US"/>
        </w:rPr>
        <w:br/>
      </w:r>
      <w:r w:rsidRPr="000B085C">
        <w:rPr>
          <w:rFonts w:eastAsia="Calibri" w:cs="Arial"/>
          <w:szCs w:val="24"/>
          <w:lang w:val="en-US" w:eastAsia="en-US"/>
        </w:rPr>
        <w:t>“Heldhaftige" wijngaarden die meer dan 700 meter hoog zijn en een kwaliteitsproductie garanderen. Maar de regio staat ook internationaal bekend om de hoge kwaliteit van outdoor recreatie in nauw contact met de natuur. Wanneer een wandeling of fietstocht wordt gevolgd door het plezier van een bezoek aan een wijnkelder, is de combinatie van deze twee passies een onvergetelijke ervaring.</w:t>
      </w:r>
    </w:p>
    <w:p w14:paraId="3DB6D439" w14:textId="77777777" w:rsidR="00CC0A51" w:rsidRPr="000B085C" w:rsidRDefault="00CC0A51" w:rsidP="00CC0A51">
      <w:pPr>
        <w:spacing w:after="160" w:line="259" w:lineRule="auto"/>
        <w:rPr>
          <w:rFonts w:eastAsia="Calibri" w:cs="Arial"/>
          <w:color w:val="0563C1"/>
          <w:szCs w:val="24"/>
          <w:u w:val="single"/>
          <w:lang w:val="en-US" w:eastAsia="en-US"/>
        </w:rPr>
      </w:pPr>
      <w:r w:rsidRPr="000B085C">
        <w:rPr>
          <w:rFonts w:eastAsia="Calibri" w:cs="Arial"/>
          <w:b/>
          <w:szCs w:val="24"/>
          <w:lang w:val="en-US" w:eastAsia="en-US"/>
        </w:rPr>
        <w:t>Vallagarina</w:t>
      </w:r>
      <w:r w:rsidRPr="000B085C">
        <w:rPr>
          <w:rFonts w:eastAsia="Calibri" w:cs="Arial"/>
          <w:szCs w:val="24"/>
          <w:lang w:val="en-US" w:eastAsia="en-US"/>
        </w:rPr>
        <w:t xml:space="preserve"> is het grootste wijnbouwgebied van Trentino. Te midden van barokke dorpjes, korenvelden, heuvels en terrassen is het een ware schatkamer van inheemse druivensoorten en heerlijke wijnen: Trentodoc en uitstekende inheemse rode wijnen zoals </w:t>
      </w:r>
      <w:r w:rsidRPr="000B085C">
        <w:rPr>
          <w:rFonts w:eastAsia="Calibri" w:cs="Arial"/>
          <w:b/>
          <w:szCs w:val="24"/>
          <w:lang w:val="en-US" w:eastAsia="en-US"/>
        </w:rPr>
        <w:t>Marzemino, Enantio en Foja Tonda</w:t>
      </w:r>
      <w:r w:rsidRPr="000B085C">
        <w:rPr>
          <w:rFonts w:eastAsia="Calibri" w:cs="Arial"/>
          <w:szCs w:val="24"/>
          <w:lang w:val="en-US" w:eastAsia="en-US"/>
        </w:rPr>
        <w:t xml:space="preserve">. Een echte traktatie is de voorgestelde tocht naar </w:t>
      </w:r>
      <w:r w:rsidRPr="000B085C">
        <w:rPr>
          <w:rFonts w:eastAsia="Calibri" w:cs="Arial"/>
          <w:b/>
          <w:szCs w:val="24"/>
          <w:lang w:val="en-US" w:eastAsia="en-US"/>
        </w:rPr>
        <w:t>Borgo dei Posseri</w:t>
      </w:r>
      <w:r w:rsidRPr="000B085C">
        <w:rPr>
          <w:rFonts w:eastAsia="Calibri" w:cs="Arial"/>
          <w:szCs w:val="24"/>
          <w:lang w:val="en-US" w:eastAsia="en-US"/>
        </w:rPr>
        <w:t xml:space="preserve"> in de gemeente Ala, op 625 meter hoogte. Een wandeling die zelfstandig te doen is, eventueel in een rustig tempo. U vertrekt vanaf het wijnhuis, uitgerust met een kaart en een mand met lokale producten en verfrissingen voor de stops langs de route: door de kaart te volgen, volgt u een multi-zintuigelijke route gemarkeerd door eilandjes waar u in de buurt van de wijngaard kunt stoppen en de wijn uit die specifieke rij ter plekke kunt proeven. </w:t>
      </w:r>
      <w:r w:rsidRPr="000B085C">
        <w:rPr>
          <w:rFonts w:eastAsia="Calibri" w:cs="Arial"/>
          <w:color w:val="0563C1"/>
          <w:szCs w:val="24"/>
          <w:u w:val="single"/>
          <w:lang w:val="en-US" w:eastAsia="en-US"/>
        </w:rPr>
        <w:t>https://borgodeiposseri.com/en/enotour/</w:t>
      </w:r>
    </w:p>
    <w:p w14:paraId="29F860AE" w14:textId="77777777" w:rsidR="00CC0A51" w:rsidRPr="000B085C" w:rsidRDefault="00CC0A51" w:rsidP="00CC0A51">
      <w:pPr>
        <w:spacing w:after="160" w:line="259" w:lineRule="auto"/>
        <w:rPr>
          <w:rFonts w:eastAsia="Calibri" w:cs="Arial"/>
          <w:szCs w:val="24"/>
          <w:lang w:val="en-US" w:eastAsia="en-US"/>
        </w:rPr>
      </w:pPr>
      <w:r w:rsidRPr="00097FAC">
        <w:rPr>
          <w:rFonts w:eastAsia="Calibri" w:cs="Arial"/>
          <w:b/>
          <w:szCs w:val="24"/>
          <w:lang w:eastAsia="en-US"/>
        </w:rPr>
        <w:br/>
        <w:t xml:space="preserve">De Cembra-vallei </w:t>
      </w:r>
      <w:r w:rsidRPr="00097FAC">
        <w:rPr>
          <w:rFonts w:eastAsia="Calibri" w:cs="Arial"/>
          <w:b/>
          <w:szCs w:val="24"/>
          <w:lang w:eastAsia="en-US"/>
        </w:rPr>
        <w:br/>
      </w:r>
      <w:r w:rsidRPr="00097FAC">
        <w:rPr>
          <w:rFonts w:eastAsia="Calibri" w:cs="Arial"/>
          <w:szCs w:val="24"/>
          <w:lang w:eastAsia="en-US"/>
        </w:rPr>
        <w:t xml:space="preserve">In Trentino liggen de </w:t>
      </w:r>
      <w:r w:rsidRPr="00097FAC">
        <w:rPr>
          <w:rFonts w:eastAsia="Calibri" w:cs="Arial"/>
          <w:b/>
          <w:szCs w:val="24"/>
          <w:lang w:eastAsia="en-US"/>
        </w:rPr>
        <w:t>hoogste wijngaarden van Europa</w:t>
      </w:r>
      <w:r w:rsidRPr="00097FAC">
        <w:rPr>
          <w:rFonts w:eastAsia="Calibri" w:cs="Arial"/>
          <w:szCs w:val="24"/>
          <w:lang w:eastAsia="en-US"/>
        </w:rPr>
        <w:t xml:space="preserve"> en de meeste daarvan liggen in de </w:t>
      </w:r>
      <w:r w:rsidRPr="00097FAC">
        <w:rPr>
          <w:rFonts w:eastAsia="Calibri" w:cs="Arial"/>
          <w:b/>
          <w:szCs w:val="24"/>
          <w:lang w:eastAsia="en-US"/>
        </w:rPr>
        <w:t>Cembra-vallei</w:t>
      </w:r>
      <w:r w:rsidRPr="00097FAC">
        <w:rPr>
          <w:rFonts w:eastAsia="Calibri" w:cs="Arial"/>
          <w:szCs w:val="24"/>
          <w:lang w:eastAsia="en-US"/>
        </w:rPr>
        <w:t xml:space="preserve">. </w:t>
      </w:r>
      <w:r w:rsidRPr="000B085C">
        <w:rPr>
          <w:rFonts w:eastAsia="Calibri" w:cs="Arial"/>
          <w:szCs w:val="24"/>
          <w:lang w:val="en-US" w:eastAsia="en-US"/>
        </w:rPr>
        <w:t xml:space="preserve">Hier is </w:t>
      </w:r>
      <w:r w:rsidRPr="000B085C">
        <w:rPr>
          <w:rFonts w:eastAsia="Calibri" w:cs="Arial"/>
          <w:b/>
          <w:szCs w:val="24"/>
          <w:lang w:val="en-US" w:eastAsia="en-US"/>
        </w:rPr>
        <w:t xml:space="preserve">Müller Thurgau </w:t>
      </w:r>
      <w:r w:rsidRPr="000B085C">
        <w:rPr>
          <w:rFonts w:eastAsia="Calibri" w:cs="Arial"/>
          <w:szCs w:val="24"/>
          <w:lang w:val="en-US" w:eastAsia="en-US"/>
        </w:rPr>
        <w:t>geboren, de 'bergbeklimmer' onder de Trentino-wijnstokken, koning van het aperitief en de lichte zomerkeuken. En het is in deze vallei waar men de bergkelders binnengaat om hun wijnen te proeven, geurig, dankzij het koele klimaat dat hun boeket verfijnt. Een dag in de kelders van de vallei (de "</w:t>
      </w:r>
      <w:r w:rsidRPr="000B085C">
        <w:rPr>
          <w:rFonts w:eastAsia="Calibri" w:cs="Arial"/>
          <w:i/>
          <w:szCs w:val="24"/>
          <w:lang w:val="en-US" w:eastAsia="en-US"/>
        </w:rPr>
        <w:t>caneve</w:t>
      </w:r>
      <w:r w:rsidRPr="000B085C">
        <w:rPr>
          <w:rFonts w:eastAsia="Calibri" w:cs="Arial"/>
          <w:szCs w:val="24"/>
          <w:lang w:val="en-US" w:eastAsia="en-US"/>
        </w:rPr>
        <w:t xml:space="preserve">") is als een onderdompeling in de geschiedenis van de landbouwarchitectuur in de bergen: er zijn meer dan 700 km </w:t>
      </w:r>
      <w:r w:rsidRPr="000B085C">
        <w:rPr>
          <w:rFonts w:eastAsia="Calibri" w:cs="Arial"/>
          <w:b/>
          <w:szCs w:val="24"/>
          <w:lang w:val="en-US" w:eastAsia="en-US"/>
        </w:rPr>
        <w:t>droge stenen muren</w:t>
      </w:r>
      <w:r w:rsidRPr="000B085C">
        <w:rPr>
          <w:rFonts w:eastAsia="Calibri" w:cs="Arial"/>
          <w:szCs w:val="24"/>
          <w:lang w:val="en-US" w:eastAsia="en-US"/>
        </w:rPr>
        <w:t xml:space="preserve"> die de eeuwenoude terrassen van wijngaarden met hellingen van meer dan 40% ondersteunen. </w:t>
      </w:r>
    </w:p>
    <w:p w14:paraId="38A1C21C" w14:textId="77777777" w:rsidR="00CC0A51" w:rsidRPr="000B085C" w:rsidRDefault="00CC0A51" w:rsidP="00CC0A51">
      <w:pPr>
        <w:spacing w:after="160" w:line="259" w:lineRule="auto"/>
        <w:rPr>
          <w:rFonts w:eastAsia="Calibri" w:cs="Arial"/>
          <w:color w:val="0563C1"/>
          <w:szCs w:val="24"/>
          <w:u w:val="single"/>
          <w:lang w:val="en-US" w:eastAsia="en-US"/>
        </w:rPr>
      </w:pPr>
      <w:r w:rsidRPr="000B085C">
        <w:rPr>
          <w:rFonts w:eastAsia="Calibri" w:cs="Arial"/>
          <w:szCs w:val="24"/>
          <w:lang w:val="en-US" w:eastAsia="en-US"/>
        </w:rPr>
        <w:t xml:space="preserve">De </w:t>
      </w:r>
      <w:r w:rsidRPr="000B085C">
        <w:rPr>
          <w:rFonts w:eastAsia="Calibri" w:cs="Arial"/>
          <w:i/>
          <w:szCs w:val="24"/>
          <w:lang w:val="en-US" w:eastAsia="en-US"/>
        </w:rPr>
        <w:t>caneve</w:t>
      </w:r>
      <w:r w:rsidRPr="000B085C">
        <w:rPr>
          <w:rFonts w:eastAsia="Calibri" w:cs="Arial"/>
          <w:szCs w:val="24"/>
          <w:lang w:val="en-US" w:eastAsia="en-US"/>
        </w:rPr>
        <w:t xml:space="preserve"> van de wijnbouwers is vaak uitgehouwen in de gevels van dorpshuizen: hier wordt u ondergedompeld in een authentiek, hardwerkend leven, een zeldzaam voorbeeld van passie die van generatie op generatie wordt doorgegeven. Om ze te ontdekken kunt u beginnen in de gemeente Verla di Giovo en een bezoek brengen aan </w:t>
      </w:r>
      <w:r w:rsidRPr="000B085C">
        <w:rPr>
          <w:rFonts w:eastAsia="Calibri" w:cs="Arial"/>
          <w:b/>
          <w:szCs w:val="24"/>
          <w:lang w:val="en-US" w:eastAsia="en-US"/>
        </w:rPr>
        <w:t>Villa Corniole</w:t>
      </w:r>
      <w:r w:rsidRPr="000B085C">
        <w:rPr>
          <w:rFonts w:eastAsia="Calibri" w:cs="Arial"/>
          <w:szCs w:val="24"/>
          <w:lang w:val="en-US" w:eastAsia="en-US"/>
        </w:rPr>
        <w:t xml:space="preserve"> van </w:t>
      </w:r>
      <w:r w:rsidRPr="000B085C">
        <w:rPr>
          <w:rFonts w:eastAsia="Calibri" w:cs="Arial"/>
          <w:szCs w:val="24"/>
          <w:lang w:val="en-US" w:eastAsia="en-US"/>
        </w:rPr>
        <w:lastRenderedPageBreak/>
        <w:t xml:space="preserve">de familie Nardin, een door een vrouw gerund bedrijf dat uitstekende wijnen aanbiedt die over de hele wereld bekend zijn. U kunt kiezen uit verschillende belevenissen in de mooie en goed uitgeruste kelder. </w:t>
      </w:r>
      <w:r w:rsidRPr="000B085C">
        <w:rPr>
          <w:rFonts w:eastAsia="Calibri" w:cs="Arial"/>
          <w:color w:val="0563C1"/>
          <w:szCs w:val="24"/>
          <w:u w:val="single"/>
          <w:lang w:val="en-US" w:eastAsia="en-US"/>
        </w:rPr>
        <w:t>https://www.villacorniole.com/?lang=en</w:t>
      </w:r>
    </w:p>
    <w:p w14:paraId="30A09047" w14:textId="77777777" w:rsidR="00CC0A51" w:rsidRPr="00097FAC" w:rsidRDefault="00CC0A51" w:rsidP="00CC0A51">
      <w:pPr>
        <w:spacing w:after="160" w:line="259" w:lineRule="auto"/>
        <w:rPr>
          <w:rFonts w:eastAsia="Calibri" w:cs="Arial"/>
          <w:szCs w:val="24"/>
          <w:lang w:eastAsia="en-US"/>
        </w:rPr>
      </w:pPr>
      <w:r w:rsidRPr="000B085C">
        <w:rPr>
          <w:rFonts w:eastAsia="Calibri" w:cs="Arial"/>
          <w:szCs w:val="24"/>
          <w:lang w:val="en-US" w:eastAsia="en-US"/>
        </w:rPr>
        <w:t xml:space="preserve">De route gaat verder naar Cembra, het hart van de vallei. Hier vindt u tal van mogelijkheden om enkele van de meest bekroonde wijnmakerijen van Trentino te bezoeken: </w:t>
      </w:r>
      <w:r w:rsidRPr="000B085C">
        <w:rPr>
          <w:rFonts w:eastAsia="Calibri" w:cs="Arial"/>
          <w:b/>
          <w:szCs w:val="24"/>
          <w:lang w:val="en-US" w:eastAsia="en-US"/>
        </w:rPr>
        <w:t>Cembra Vini di Montagna</w:t>
      </w:r>
      <w:r w:rsidRPr="000B085C">
        <w:rPr>
          <w:rFonts w:eastAsia="Calibri" w:cs="Arial"/>
          <w:szCs w:val="24"/>
          <w:lang w:val="en-US" w:eastAsia="en-US"/>
        </w:rPr>
        <w:t xml:space="preserve"> is de hoogste coöperatieve wijnmakerij in Trentino, niet alleen een voorbeeld van uitmuntende productie, maar ook in de ontvangst en organisatie van de bezoekersservice. </w:t>
      </w:r>
      <w:hyperlink r:id="rId12" w:history="1">
        <w:r w:rsidRPr="00097FAC">
          <w:rPr>
            <w:rFonts w:eastAsia="Calibri" w:cs="Arial"/>
            <w:color w:val="0563C1"/>
            <w:szCs w:val="24"/>
            <w:u w:val="single"/>
            <w:lang w:eastAsia="en-US"/>
          </w:rPr>
          <w:t>https://www.cembracantinadimontagna.it/en/</w:t>
        </w:r>
      </w:hyperlink>
    </w:p>
    <w:p w14:paraId="1ACBC10C" w14:textId="77777777" w:rsidR="00CC0A51" w:rsidRPr="00097FAC" w:rsidRDefault="00CC0A51" w:rsidP="00CC0A51">
      <w:pPr>
        <w:spacing w:after="160" w:line="259" w:lineRule="auto"/>
        <w:rPr>
          <w:rFonts w:eastAsia="Calibri" w:cs="Arial"/>
          <w:szCs w:val="24"/>
          <w:lang w:eastAsia="en-US"/>
        </w:rPr>
      </w:pPr>
      <w:r w:rsidRPr="00097FAC">
        <w:rPr>
          <w:rFonts w:eastAsia="Calibri" w:cs="Arial"/>
          <w:szCs w:val="24"/>
          <w:lang w:eastAsia="en-US"/>
        </w:rPr>
        <w:t xml:space="preserve">In de historische wijk Carraia kunt u vervolgens het wijnhuis </w:t>
      </w:r>
      <w:r w:rsidRPr="00097FAC">
        <w:rPr>
          <w:rFonts w:eastAsia="Calibri" w:cs="Arial"/>
          <w:b/>
          <w:szCs w:val="24"/>
          <w:lang w:eastAsia="en-US"/>
        </w:rPr>
        <w:t>Nicolodi Alfio</w:t>
      </w:r>
      <w:r w:rsidRPr="00097FAC">
        <w:rPr>
          <w:rFonts w:eastAsia="Calibri" w:cs="Arial"/>
          <w:szCs w:val="24"/>
          <w:lang w:eastAsia="en-US"/>
        </w:rPr>
        <w:t xml:space="preserve"> bezoeken, een koppige en gepassioneerde wijnmaker die naast Müller Thurgau veel energie steekt in de herintegratie van de historische en vergeten wijnstokken van de vallei, zoals Lagarino. </w:t>
      </w:r>
      <w:hyperlink r:id="rId13" w:history="1">
        <w:r w:rsidRPr="00097FAC">
          <w:rPr>
            <w:rFonts w:eastAsia="Calibri" w:cs="Arial"/>
            <w:color w:val="0563C1"/>
            <w:szCs w:val="24"/>
            <w:u w:val="single"/>
            <w:lang w:eastAsia="en-US"/>
          </w:rPr>
          <w:t>www.cembranidoc.it/it/consorziati/alfio-nicolodi</w:t>
        </w:r>
      </w:hyperlink>
    </w:p>
    <w:p w14:paraId="15B9A741" w14:textId="77777777" w:rsidR="00CC0A51" w:rsidRPr="00097FAC" w:rsidRDefault="00CC0A51" w:rsidP="00CC0A51">
      <w:pPr>
        <w:spacing w:after="160" w:line="259" w:lineRule="auto"/>
        <w:rPr>
          <w:rFonts w:eastAsia="Calibri" w:cs="Arial"/>
          <w:szCs w:val="24"/>
          <w:lang w:eastAsia="en-US"/>
        </w:rPr>
      </w:pPr>
      <w:r w:rsidRPr="00097FAC">
        <w:rPr>
          <w:rFonts w:eastAsia="Calibri" w:cs="Arial"/>
          <w:szCs w:val="24"/>
          <w:lang w:eastAsia="en-US"/>
        </w:rPr>
        <w:t xml:space="preserve">Meer informatie: </w:t>
      </w:r>
      <w:hyperlink r:id="rId14" w:history="1">
        <w:r w:rsidRPr="00097FAC">
          <w:rPr>
            <w:rFonts w:eastAsia="Calibri" w:cs="Arial"/>
            <w:color w:val="0563C1"/>
            <w:szCs w:val="24"/>
            <w:u w:val="single"/>
            <w:lang w:eastAsia="en-US"/>
          </w:rPr>
          <w:t>https://www.visittrentino.info/en/articles/food-and-wine/trentino-wines</w:t>
        </w:r>
      </w:hyperlink>
    </w:p>
    <w:p w14:paraId="0E521D71" w14:textId="77777777" w:rsidR="00CC0A51" w:rsidRDefault="00CC0A51" w:rsidP="00CC0A51"/>
    <w:p w14:paraId="17BD973D" w14:textId="3D036FFD" w:rsidR="00880E4E" w:rsidRPr="00CC0A51" w:rsidRDefault="00880E4E" w:rsidP="00CC0A51"/>
    <w:sectPr w:rsidR="00880E4E" w:rsidRPr="00CC0A51" w:rsidSect="00A1234D">
      <w:headerReference w:type="default" r:id="rId15"/>
      <w:footerReference w:type="default" r:id="rId16"/>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1D604" w14:textId="77777777" w:rsidR="00A3394F" w:rsidRDefault="00A3394F">
      <w:r>
        <w:separator/>
      </w:r>
    </w:p>
  </w:endnote>
  <w:endnote w:type="continuationSeparator" w:id="0">
    <w:p w14:paraId="4393741F" w14:textId="77777777" w:rsidR="00A3394F" w:rsidRDefault="00A33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47317E" w14:paraId="4A85F5C0" w14:textId="77777777" w:rsidTr="000A44F9">
      <w:trPr>
        <w:trHeight w:val="1276"/>
        <w:jc w:val="center"/>
      </w:trPr>
      <w:tc>
        <w:tcPr>
          <w:tcW w:w="4934" w:type="dxa"/>
          <w:shd w:val="clear" w:color="auto" w:fill="auto"/>
        </w:tcPr>
        <w:p w14:paraId="3F61CDF5" w14:textId="29B77270" w:rsidR="00834278" w:rsidRPr="00EF78BA" w:rsidRDefault="00834278" w:rsidP="00834278">
          <w:pPr>
            <w:pStyle w:val="Pidipagina"/>
            <w:rPr>
              <w:rFonts w:ascii="Arial" w:hAnsi="Arial" w:cs="Arial"/>
              <w:b/>
              <w:bCs/>
              <w:color w:val="000000"/>
              <w:sz w:val="18"/>
              <w:szCs w:val="18"/>
              <w:lang w:val="de-DE" w:eastAsia="it-IT"/>
            </w:rPr>
          </w:pPr>
        </w:p>
        <w:p w14:paraId="4EBE135F" w14:textId="77777777" w:rsidR="000A44F9" w:rsidRPr="00EF78BA" w:rsidRDefault="000A44F9" w:rsidP="000A44F9">
          <w:pPr>
            <w:pStyle w:val="Pidipagina"/>
            <w:rPr>
              <w:rFonts w:ascii="Arial" w:hAnsi="Arial" w:cs="Arial"/>
              <w:b/>
              <w:bCs/>
              <w:color w:val="000000"/>
              <w:sz w:val="18"/>
              <w:szCs w:val="18"/>
              <w:lang w:val="en-US" w:eastAsia="it-IT"/>
            </w:rPr>
          </w:pPr>
          <w:r>
            <w:rPr>
              <w:rFonts w:ascii="Arial" w:eastAsia="Arial" w:hAnsi="Arial" w:cs="Arial"/>
              <w:b/>
              <w:bCs/>
              <w:color w:val="000000"/>
              <w:sz w:val="18"/>
              <w:szCs w:val="18"/>
              <w:lang w:val="nl-NL" w:eastAsia="it-IT"/>
            </w:rPr>
            <w:t>PERSBUREAU</w:t>
          </w:r>
        </w:p>
        <w:p w14:paraId="6CF9F807" w14:textId="77777777" w:rsidR="000A44F9" w:rsidRPr="00EF78BA" w:rsidRDefault="000A44F9" w:rsidP="000A44F9">
          <w:pPr>
            <w:pStyle w:val="Pidipagina"/>
            <w:rPr>
              <w:rFonts w:ascii="Arial" w:hAnsi="Arial" w:cs="Arial"/>
              <w:color w:val="000000"/>
              <w:sz w:val="18"/>
              <w:szCs w:val="18"/>
              <w:lang w:val="de-DE" w:eastAsia="it-IT"/>
            </w:rPr>
          </w:pPr>
          <w:r>
            <w:rPr>
              <w:rFonts w:ascii="Arial" w:eastAsia="Arial" w:hAnsi="Arial" w:cs="Arial"/>
              <w:color w:val="000000"/>
              <w:sz w:val="18"/>
              <w:szCs w:val="18"/>
              <w:lang w:val="nl-NL" w:eastAsia="it-IT"/>
            </w:rPr>
            <w:t xml:space="preserve">tel. </w:t>
          </w:r>
          <w:r w:rsidRPr="00FD669F">
            <w:rPr>
              <w:rFonts w:ascii="Arial" w:eastAsia="Arial" w:hAnsi="Arial" w:cs="Arial"/>
              <w:color w:val="000000"/>
              <w:sz w:val="18"/>
              <w:szCs w:val="18"/>
              <w:lang w:val="nl-NL" w:eastAsia="it-IT"/>
            </w:rPr>
            <w:t>+39 0461 219362</w:t>
          </w:r>
          <w:r>
            <w:rPr>
              <w:rFonts w:ascii="Arial" w:eastAsia="Arial" w:hAnsi="Arial" w:cs="Arial"/>
              <w:color w:val="000000"/>
              <w:sz w:val="18"/>
              <w:szCs w:val="18"/>
              <w:lang w:val="nl-NL" w:eastAsia="it-IT"/>
            </w:rPr>
            <w:t xml:space="preserve"> / +31 20 654 1565</w:t>
          </w:r>
        </w:p>
        <w:p w14:paraId="4CAD208D" w14:textId="77777777" w:rsidR="000A44F9" w:rsidRPr="00EF78BA" w:rsidRDefault="00097FAC" w:rsidP="000A44F9">
          <w:pPr>
            <w:pStyle w:val="Pidipagina"/>
            <w:rPr>
              <w:rFonts w:ascii="Arial" w:hAnsi="Arial" w:cs="Arial"/>
              <w:color w:val="000000"/>
              <w:sz w:val="18"/>
              <w:szCs w:val="18"/>
              <w:lang w:val="de-DE" w:eastAsia="it-IT"/>
            </w:rPr>
          </w:pPr>
          <w:r>
            <w:fldChar w:fldCharType="begin"/>
          </w:r>
          <w:r w:rsidRPr="00097FAC">
            <w:rPr>
              <w:lang w:val="en-US"/>
            </w:rPr>
            <w:instrText>HYPERLINK "mailto:katia.vinco@trentinomarketing.org"</w:instrText>
          </w:r>
          <w:r>
            <w:fldChar w:fldCharType="separate"/>
          </w:r>
          <w:r w:rsidR="000A44F9" w:rsidRPr="000B7CCD">
            <w:rPr>
              <w:rStyle w:val="Collegamentoipertestuale"/>
              <w:rFonts w:ascii="Arial" w:eastAsia="Arial" w:hAnsi="Arial" w:cs="Arial"/>
              <w:sz w:val="18"/>
              <w:szCs w:val="18"/>
              <w:lang w:val="nl-NL" w:eastAsia="it-IT"/>
            </w:rPr>
            <w:t>katia.vinco@trentinomarketing.org</w:t>
          </w:r>
          <w:r>
            <w:rPr>
              <w:rStyle w:val="Collegamentoipertestuale"/>
              <w:rFonts w:ascii="Arial" w:eastAsia="Arial" w:hAnsi="Arial" w:cs="Arial"/>
              <w:sz w:val="18"/>
              <w:szCs w:val="18"/>
              <w:lang w:val="nl-NL" w:eastAsia="it-IT"/>
            </w:rPr>
            <w:fldChar w:fldCharType="end"/>
          </w:r>
          <w:r w:rsidR="000A44F9">
            <w:rPr>
              <w:rFonts w:ascii="Arial" w:eastAsia="Arial" w:hAnsi="Arial" w:cs="Arial"/>
              <w:color w:val="000000"/>
              <w:sz w:val="18"/>
              <w:szCs w:val="18"/>
              <w:lang w:val="nl-NL" w:eastAsia="it-IT"/>
            </w:rPr>
            <w:t xml:space="preserve"> / </w:t>
          </w:r>
          <w:hyperlink r:id="rId1" w:history="1">
            <w:r w:rsidR="000A44F9" w:rsidRPr="000B7CCD">
              <w:rPr>
                <w:rStyle w:val="Collegamentoipertestuale"/>
                <w:rFonts w:ascii="Arial" w:eastAsia="Arial" w:hAnsi="Arial" w:cs="Arial"/>
                <w:sz w:val="18"/>
                <w:szCs w:val="18"/>
                <w:lang w:val="nl-NL" w:eastAsia="it-IT"/>
              </w:rPr>
              <w:t>trentino.ams@aviareps.com</w:t>
            </w:r>
          </w:hyperlink>
          <w:r w:rsidR="000A44F9">
            <w:rPr>
              <w:rFonts w:ascii="Arial" w:eastAsia="Arial" w:hAnsi="Arial" w:cs="Arial"/>
              <w:color w:val="000000"/>
              <w:sz w:val="18"/>
              <w:szCs w:val="18"/>
              <w:lang w:val="nl-NL" w:eastAsia="it-IT"/>
            </w:rPr>
            <w:t xml:space="preserve"> </w:t>
          </w:r>
        </w:p>
        <w:p w14:paraId="59C0DB00" w14:textId="3D476D45" w:rsidR="000F631A" w:rsidRPr="00097FAC" w:rsidRDefault="000F631A" w:rsidP="000A44F9">
          <w:pPr>
            <w:pStyle w:val="Pidipagina"/>
            <w:rPr>
              <w:rFonts w:ascii="HelveticaNeueLT Std" w:hAnsi="HelveticaNeueLT Std" w:cs="Arial"/>
              <w:sz w:val="20"/>
              <w:lang w:val="en-US" w:eastAsia="it-IT"/>
            </w:rPr>
          </w:pPr>
        </w:p>
      </w:tc>
      <w:tc>
        <w:tcPr>
          <w:tcW w:w="4932" w:type="dxa"/>
          <w:shd w:val="clear" w:color="auto" w:fill="auto"/>
        </w:tcPr>
        <w:p w14:paraId="59615C0F" w14:textId="77777777" w:rsidR="00F716DE" w:rsidRPr="00097FAC" w:rsidRDefault="00F716DE" w:rsidP="000A692D">
          <w:pPr>
            <w:pStyle w:val="Pidipagina"/>
            <w:jc w:val="right"/>
            <w:rPr>
              <w:rFonts w:ascii="HelveticaNeueLT Std" w:hAnsi="HelveticaNeueLT Std" w:cs="Arial"/>
              <w:sz w:val="20"/>
              <w:lang w:val="en-US" w:eastAsia="it-IT"/>
            </w:rPr>
          </w:pPr>
        </w:p>
        <w:p w14:paraId="569E7055" w14:textId="4F8C6DE9" w:rsidR="000F631A" w:rsidRPr="00DE417A" w:rsidRDefault="00151319"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val="en-US"/>
            </w:rPr>
            <w:drawing>
              <wp:inline distT="0" distB="0" distL="0" distR="0" wp14:anchorId="01D724A3" wp14:editId="35A54327">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58947"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52158" cy="432059"/>
                        </a:xfrm>
                        <a:prstGeom prst="rect">
                          <a:avLst/>
                        </a:prstGeom>
                        <a:noFill/>
                        <a:ln>
                          <a:noFill/>
                        </a:ln>
                      </pic:spPr>
                    </pic:pic>
                  </a:graphicData>
                </a:graphic>
              </wp:inline>
            </w:drawing>
          </w:r>
        </w:p>
        <w:p w14:paraId="174844D9" w14:textId="77777777" w:rsidR="000F631A" w:rsidRPr="00DE417A" w:rsidRDefault="000F631A" w:rsidP="000A692D">
          <w:pPr>
            <w:pStyle w:val="Pidipagina"/>
            <w:jc w:val="right"/>
            <w:rPr>
              <w:rFonts w:ascii="HelveticaNeueLT Std" w:hAnsi="HelveticaNeueLT Std" w:cs="Arial"/>
              <w:sz w:val="20"/>
              <w:lang w:eastAsia="it-IT"/>
            </w:rPr>
          </w:pPr>
        </w:p>
      </w:tc>
    </w:tr>
  </w:tbl>
  <w:p w14:paraId="10319414" w14:textId="0D1BABA9" w:rsidR="000F631A" w:rsidRDefault="00870507">
    <w:pPr>
      <w:pStyle w:val="Pidipagina"/>
    </w:pPr>
    <w:r>
      <w:rPr>
        <w:noProof/>
        <w:lang w:val="en-US"/>
      </w:rPr>
      <mc:AlternateContent>
        <mc:Choice Requires="wps">
          <w:drawing>
            <wp:anchor distT="0" distB="0" distL="114300" distR="114300" simplePos="0" relativeHeight="251658240" behindDoc="0" locked="0" layoutInCell="1" allowOverlap="1" wp14:anchorId="200E0304" wp14:editId="25DF931E">
              <wp:simplePos x="0" y="0"/>
              <wp:positionH relativeFrom="column">
                <wp:posOffset>-16510</wp:posOffset>
              </wp:positionH>
              <wp:positionV relativeFrom="paragraph">
                <wp:posOffset>-762635</wp:posOffset>
              </wp:positionV>
              <wp:extent cx="6096000" cy="0"/>
              <wp:effectExtent l="12065" t="8890" r="6985" b="10160"/>
              <wp:wrapNone/>
              <wp:docPr id="1"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1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40F1E" id="Connettore 1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" strokeweight=".25pt">
              <v:stroke joinstyle="miter"/>
            </v:line>
          </w:pict>
        </mc:Fallback>
      </mc:AlternateContent>
    </w:r>
    <w:r w:rsidR="00151319">
      <w:ptab w:relativeTo="margin" w:alignment="center" w:leader="none"/>
    </w:r>
    <w:r w:rsidR="00151319">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ECF30" w14:textId="77777777" w:rsidR="00A3394F" w:rsidRDefault="00A3394F">
      <w:r>
        <w:separator/>
      </w:r>
    </w:p>
  </w:footnote>
  <w:footnote w:type="continuationSeparator" w:id="0">
    <w:p w14:paraId="3E4C8B9D" w14:textId="77777777" w:rsidR="00A3394F" w:rsidRDefault="00A33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FCB2E" w14:textId="7DAE0927" w:rsidR="000F631A" w:rsidRDefault="00151319" w:rsidP="000A44F9">
    <w:pPr>
      <w:pStyle w:val="Intestazione"/>
      <w:tabs>
        <w:tab w:val="clear" w:pos="4819"/>
        <w:tab w:val="clear" w:pos="9638"/>
        <w:tab w:val="left" w:pos="2985"/>
      </w:tabs>
    </w:pPr>
    <w:r>
      <w:rPr>
        <w:noProof/>
        <w:lang w:val="en-US"/>
      </w:rPr>
      <w:drawing>
        <wp:inline distT="0" distB="0" distL="0" distR="0" wp14:anchorId="364804B0" wp14:editId="03E8AC5B">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96425" name="Picture 1" descr="T:\Benedetti Marco\Pubblica\Modelli cs\trentino_logo_multicolour.png"/>
                  <pic:cNvPicPr>
                    <a:picLocks noChangeAspect="1" noChangeArrowheads="1"/>
                  </pic:cNvPicPr>
                </pic:nvPicPr>
                <pic:blipFill>
                  <a:blip r:embed="rId1"/>
                  <a:stretch>
                    <a:fillRect/>
                  </a:stretch>
                </pic:blipFill>
                <pic:spPr bwMode="auto">
                  <a:xfrm>
                    <a:off x="0" y="0"/>
                    <a:ext cx="1549361" cy="510403"/>
                  </a:xfrm>
                  <a:prstGeom prst="rect">
                    <a:avLst/>
                  </a:prstGeom>
                  <a:noFill/>
                  <a:ln w="9525">
                    <a:noFill/>
                    <a:miter lim="800000"/>
                    <a:headEnd/>
                    <a:tailEnd/>
                  </a:ln>
                </pic:spPr>
              </pic:pic>
            </a:graphicData>
          </a:graphic>
        </wp:inline>
      </w:drawing>
    </w:r>
    <w:r w:rsidR="000A44F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221E5AEC">
      <w:start w:val="1"/>
      <w:numFmt w:val="decimal"/>
      <w:lvlText w:val="%1)"/>
      <w:lvlJc w:val="left"/>
      <w:pPr>
        <w:ind w:left="720" w:hanging="360"/>
      </w:pPr>
      <w:rPr>
        <w:rFonts w:hint="default"/>
      </w:rPr>
    </w:lvl>
    <w:lvl w:ilvl="1" w:tplc="A3822DFE" w:tentative="1">
      <w:start w:val="1"/>
      <w:numFmt w:val="lowerLetter"/>
      <w:lvlText w:val="%2."/>
      <w:lvlJc w:val="left"/>
      <w:pPr>
        <w:ind w:left="1440" w:hanging="360"/>
      </w:pPr>
    </w:lvl>
    <w:lvl w:ilvl="2" w:tplc="F4AABCE0" w:tentative="1">
      <w:start w:val="1"/>
      <w:numFmt w:val="lowerRoman"/>
      <w:lvlText w:val="%3."/>
      <w:lvlJc w:val="right"/>
      <w:pPr>
        <w:ind w:left="2160" w:hanging="180"/>
      </w:pPr>
    </w:lvl>
    <w:lvl w:ilvl="3" w:tplc="64C2EF7E" w:tentative="1">
      <w:start w:val="1"/>
      <w:numFmt w:val="decimal"/>
      <w:lvlText w:val="%4."/>
      <w:lvlJc w:val="left"/>
      <w:pPr>
        <w:ind w:left="2880" w:hanging="360"/>
      </w:pPr>
    </w:lvl>
    <w:lvl w:ilvl="4" w:tplc="5D5CFC3C" w:tentative="1">
      <w:start w:val="1"/>
      <w:numFmt w:val="lowerLetter"/>
      <w:lvlText w:val="%5."/>
      <w:lvlJc w:val="left"/>
      <w:pPr>
        <w:ind w:left="3600" w:hanging="360"/>
      </w:pPr>
    </w:lvl>
    <w:lvl w:ilvl="5" w:tplc="303E3B3C" w:tentative="1">
      <w:start w:val="1"/>
      <w:numFmt w:val="lowerRoman"/>
      <w:lvlText w:val="%6."/>
      <w:lvlJc w:val="right"/>
      <w:pPr>
        <w:ind w:left="4320" w:hanging="180"/>
      </w:pPr>
    </w:lvl>
    <w:lvl w:ilvl="6" w:tplc="EF5C5024" w:tentative="1">
      <w:start w:val="1"/>
      <w:numFmt w:val="decimal"/>
      <w:lvlText w:val="%7."/>
      <w:lvlJc w:val="left"/>
      <w:pPr>
        <w:ind w:left="5040" w:hanging="360"/>
      </w:pPr>
    </w:lvl>
    <w:lvl w:ilvl="7" w:tplc="FF3E7F2C" w:tentative="1">
      <w:start w:val="1"/>
      <w:numFmt w:val="lowerLetter"/>
      <w:lvlText w:val="%8."/>
      <w:lvlJc w:val="left"/>
      <w:pPr>
        <w:ind w:left="5760" w:hanging="360"/>
      </w:pPr>
    </w:lvl>
    <w:lvl w:ilvl="8" w:tplc="450064CA"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5896EEB4">
      <w:start w:val="1"/>
      <w:numFmt w:val="decimal"/>
      <w:lvlText w:val="%1."/>
      <w:lvlJc w:val="left"/>
      <w:pPr>
        <w:ind w:left="720" w:hanging="360"/>
      </w:pPr>
    </w:lvl>
    <w:lvl w:ilvl="1" w:tplc="2DFC7F8E">
      <w:start w:val="1"/>
      <w:numFmt w:val="decimal"/>
      <w:lvlText w:val="%2."/>
      <w:lvlJc w:val="left"/>
      <w:pPr>
        <w:tabs>
          <w:tab w:val="num" w:pos="1440"/>
        </w:tabs>
        <w:ind w:left="1440" w:hanging="360"/>
      </w:pPr>
    </w:lvl>
    <w:lvl w:ilvl="2" w:tplc="EC88D0FA">
      <w:start w:val="1"/>
      <w:numFmt w:val="decimal"/>
      <w:lvlText w:val="%3."/>
      <w:lvlJc w:val="left"/>
      <w:pPr>
        <w:tabs>
          <w:tab w:val="num" w:pos="2160"/>
        </w:tabs>
        <w:ind w:left="2160" w:hanging="360"/>
      </w:pPr>
    </w:lvl>
    <w:lvl w:ilvl="3" w:tplc="993073A8">
      <w:start w:val="1"/>
      <w:numFmt w:val="decimal"/>
      <w:lvlText w:val="%4."/>
      <w:lvlJc w:val="left"/>
      <w:pPr>
        <w:tabs>
          <w:tab w:val="num" w:pos="2880"/>
        </w:tabs>
        <w:ind w:left="2880" w:hanging="360"/>
      </w:pPr>
    </w:lvl>
    <w:lvl w:ilvl="4" w:tplc="715C76C4">
      <w:start w:val="1"/>
      <w:numFmt w:val="decimal"/>
      <w:lvlText w:val="%5."/>
      <w:lvlJc w:val="left"/>
      <w:pPr>
        <w:tabs>
          <w:tab w:val="num" w:pos="3600"/>
        </w:tabs>
        <w:ind w:left="3600" w:hanging="360"/>
      </w:pPr>
    </w:lvl>
    <w:lvl w:ilvl="5" w:tplc="C5A859C6">
      <w:start w:val="1"/>
      <w:numFmt w:val="decimal"/>
      <w:lvlText w:val="%6."/>
      <w:lvlJc w:val="left"/>
      <w:pPr>
        <w:tabs>
          <w:tab w:val="num" w:pos="4320"/>
        </w:tabs>
        <w:ind w:left="4320" w:hanging="360"/>
      </w:pPr>
    </w:lvl>
    <w:lvl w:ilvl="6" w:tplc="8C2A8D34">
      <w:start w:val="1"/>
      <w:numFmt w:val="decimal"/>
      <w:lvlText w:val="%7."/>
      <w:lvlJc w:val="left"/>
      <w:pPr>
        <w:tabs>
          <w:tab w:val="num" w:pos="5040"/>
        </w:tabs>
        <w:ind w:left="5040" w:hanging="360"/>
      </w:pPr>
    </w:lvl>
    <w:lvl w:ilvl="7" w:tplc="6938E070">
      <w:start w:val="1"/>
      <w:numFmt w:val="decimal"/>
      <w:lvlText w:val="%8."/>
      <w:lvlJc w:val="left"/>
      <w:pPr>
        <w:tabs>
          <w:tab w:val="num" w:pos="5760"/>
        </w:tabs>
        <w:ind w:left="5760" w:hanging="360"/>
      </w:pPr>
    </w:lvl>
    <w:lvl w:ilvl="8" w:tplc="BD10A3F2">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9314CED0">
      <w:start w:val="1"/>
      <w:numFmt w:val="bullet"/>
      <w:lvlText w:val=""/>
      <w:lvlJc w:val="left"/>
      <w:pPr>
        <w:ind w:left="502" w:hanging="360"/>
      </w:pPr>
      <w:rPr>
        <w:rFonts w:ascii="Symbol" w:hAnsi="Symbol" w:hint="default"/>
      </w:rPr>
    </w:lvl>
    <w:lvl w:ilvl="1" w:tplc="94B80162" w:tentative="1">
      <w:start w:val="1"/>
      <w:numFmt w:val="bullet"/>
      <w:lvlText w:val="o"/>
      <w:lvlJc w:val="left"/>
      <w:pPr>
        <w:ind w:left="1298" w:hanging="360"/>
      </w:pPr>
      <w:rPr>
        <w:rFonts w:ascii="Courier New" w:hAnsi="Courier New" w:cs="Courier New" w:hint="default"/>
      </w:rPr>
    </w:lvl>
    <w:lvl w:ilvl="2" w:tplc="45A41904" w:tentative="1">
      <w:start w:val="1"/>
      <w:numFmt w:val="bullet"/>
      <w:lvlText w:val=""/>
      <w:lvlJc w:val="left"/>
      <w:pPr>
        <w:ind w:left="2018" w:hanging="360"/>
      </w:pPr>
      <w:rPr>
        <w:rFonts w:ascii="Wingdings" w:hAnsi="Wingdings" w:hint="default"/>
      </w:rPr>
    </w:lvl>
    <w:lvl w:ilvl="3" w:tplc="0046DF12" w:tentative="1">
      <w:start w:val="1"/>
      <w:numFmt w:val="bullet"/>
      <w:lvlText w:val=""/>
      <w:lvlJc w:val="left"/>
      <w:pPr>
        <w:ind w:left="2738" w:hanging="360"/>
      </w:pPr>
      <w:rPr>
        <w:rFonts w:ascii="Symbol" w:hAnsi="Symbol" w:hint="default"/>
      </w:rPr>
    </w:lvl>
    <w:lvl w:ilvl="4" w:tplc="378C785C" w:tentative="1">
      <w:start w:val="1"/>
      <w:numFmt w:val="bullet"/>
      <w:lvlText w:val="o"/>
      <w:lvlJc w:val="left"/>
      <w:pPr>
        <w:ind w:left="3458" w:hanging="360"/>
      </w:pPr>
      <w:rPr>
        <w:rFonts w:ascii="Courier New" w:hAnsi="Courier New" w:cs="Courier New" w:hint="default"/>
      </w:rPr>
    </w:lvl>
    <w:lvl w:ilvl="5" w:tplc="C6E6D82C" w:tentative="1">
      <w:start w:val="1"/>
      <w:numFmt w:val="bullet"/>
      <w:lvlText w:val=""/>
      <w:lvlJc w:val="left"/>
      <w:pPr>
        <w:ind w:left="4178" w:hanging="360"/>
      </w:pPr>
      <w:rPr>
        <w:rFonts w:ascii="Wingdings" w:hAnsi="Wingdings" w:hint="default"/>
      </w:rPr>
    </w:lvl>
    <w:lvl w:ilvl="6" w:tplc="A170EEB6" w:tentative="1">
      <w:start w:val="1"/>
      <w:numFmt w:val="bullet"/>
      <w:lvlText w:val=""/>
      <w:lvlJc w:val="left"/>
      <w:pPr>
        <w:ind w:left="4898" w:hanging="360"/>
      </w:pPr>
      <w:rPr>
        <w:rFonts w:ascii="Symbol" w:hAnsi="Symbol" w:hint="default"/>
      </w:rPr>
    </w:lvl>
    <w:lvl w:ilvl="7" w:tplc="45D672FA" w:tentative="1">
      <w:start w:val="1"/>
      <w:numFmt w:val="bullet"/>
      <w:lvlText w:val="o"/>
      <w:lvlJc w:val="left"/>
      <w:pPr>
        <w:ind w:left="5618" w:hanging="360"/>
      </w:pPr>
      <w:rPr>
        <w:rFonts w:ascii="Courier New" w:hAnsi="Courier New" w:cs="Courier New" w:hint="default"/>
      </w:rPr>
    </w:lvl>
    <w:lvl w:ilvl="8" w:tplc="7C625B44" w:tentative="1">
      <w:start w:val="1"/>
      <w:numFmt w:val="bullet"/>
      <w:lvlText w:val=""/>
      <w:lvlJc w:val="left"/>
      <w:pPr>
        <w:ind w:left="6338" w:hanging="360"/>
      </w:pPr>
      <w:rPr>
        <w:rFonts w:ascii="Wingdings" w:hAnsi="Wingdings" w:hint="default"/>
      </w:rPr>
    </w:lvl>
  </w:abstractNum>
  <w:abstractNum w:abstractNumId="3" w15:restartNumberingAfterBreak="0">
    <w:nsid w:val="5BB32843"/>
    <w:multiLevelType w:val="hybridMultilevel"/>
    <w:tmpl w:val="D2FC9CF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05464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67170836">
    <w:abstractNumId w:val="4"/>
  </w:num>
  <w:num w:numId="3" w16cid:durableId="1726946327">
    <w:abstractNumId w:val="2"/>
  </w:num>
  <w:num w:numId="4" w16cid:durableId="537012217">
    <w:abstractNumId w:val="0"/>
  </w:num>
  <w:num w:numId="5" w16cid:durableId="18035770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22424"/>
    <w:rsid w:val="000258B7"/>
    <w:rsid w:val="000329F4"/>
    <w:rsid w:val="000427F7"/>
    <w:rsid w:val="00053B4F"/>
    <w:rsid w:val="00061B3C"/>
    <w:rsid w:val="000708AA"/>
    <w:rsid w:val="00080644"/>
    <w:rsid w:val="00092B77"/>
    <w:rsid w:val="000970D5"/>
    <w:rsid w:val="00097FAC"/>
    <w:rsid w:val="000A057C"/>
    <w:rsid w:val="000A44F9"/>
    <w:rsid w:val="000A692D"/>
    <w:rsid w:val="000A74CA"/>
    <w:rsid w:val="000B085C"/>
    <w:rsid w:val="000B5413"/>
    <w:rsid w:val="000C024C"/>
    <w:rsid w:val="000C4F2A"/>
    <w:rsid w:val="000D27B1"/>
    <w:rsid w:val="000D59D2"/>
    <w:rsid w:val="000D6121"/>
    <w:rsid w:val="000D62FB"/>
    <w:rsid w:val="000D7295"/>
    <w:rsid w:val="000E3557"/>
    <w:rsid w:val="000F2041"/>
    <w:rsid w:val="000F5B39"/>
    <w:rsid w:val="000F631A"/>
    <w:rsid w:val="00105142"/>
    <w:rsid w:val="001132E2"/>
    <w:rsid w:val="001205F9"/>
    <w:rsid w:val="00143930"/>
    <w:rsid w:val="00144F7C"/>
    <w:rsid w:val="00151319"/>
    <w:rsid w:val="00155FD3"/>
    <w:rsid w:val="00157CE5"/>
    <w:rsid w:val="00161C22"/>
    <w:rsid w:val="001669D7"/>
    <w:rsid w:val="00185948"/>
    <w:rsid w:val="001908DC"/>
    <w:rsid w:val="001A021E"/>
    <w:rsid w:val="001A5F8A"/>
    <w:rsid w:val="001B1EF7"/>
    <w:rsid w:val="001B7EC4"/>
    <w:rsid w:val="001C0C0E"/>
    <w:rsid w:val="001C253C"/>
    <w:rsid w:val="001C5D85"/>
    <w:rsid w:val="001C6CA0"/>
    <w:rsid w:val="001C7BE6"/>
    <w:rsid w:val="001D1EDE"/>
    <w:rsid w:val="001E6FC4"/>
    <w:rsid w:val="001F2F71"/>
    <w:rsid w:val="001F6347"/>
    <w:rsid w:val="001F7C2E"/>
    <w:rsid w:val="00201BB9"/>
    <w:rsid w:val="00201FC3"/>
    <w:rsid w:val="002135CB"/>
    <w:rsid w:val="00213E5F"/>
    <w:rsid w:val="00217EFF"/>
    <w:rsid w:val="0022549E"/>
    <w:rsid w:val="00245D43"/>
    <w:rsid w:val="00250B17"/>
    <w:rsid w:val="00252C6C"/>
    <w:rsid w:val="0025727E"/>
    <w:rsid w:val="00274C0C"/>
    <w:rsid w:val="0028040E"/>
    <w:rsid w:val="00287487"/>
    <w:rsid w:val="00291312"/>
    <w:rsid w:val="002933F5"/>
    <w:rsid w:val="002959CE"/>
    <w:rsid w:val="002B2DF2"/>
    <w:rsid w:val="002B587D"/>
    <w:rsid w:val="002C573A"/>
    <w:rsid w:val="002C5858"/>
    <w:rsid w:val="002D09B0"/>
    <w:rsid w:val="002F04D6"/>
    <w:rsid w:val="002F5E4F"/>
    <w:rsid w:val="003016D4"/>
    <w:rsid w:val="003018AC"/>
    <w:rsid w:val="00302F99"/>
    <w:rsid w:val="0031067D"/>
    <w:rsid w:val="0031213D"/>
    <w:rsid w:val="003306E5"/>
    <w:rsid w:val="003366B6"/>
    <w:rsid w:val="003403E9"/>
    <w:rsid w:val="00342BBD"/>
    <w:rsid w:val="003443BF"/>
    <w:rsid w:val="003476B0"/>
    <w:rsid w:val="00351F21"/>
    <w:rsid w:val="003531BE"/>
    <w:rsid w:val="00357079"/>
    <w:rsid w:val="003661B4"/>
    <w:rsid w:val="00371173"/>
    <w:rsid w:val="003726AD"/>
    <w:rsid w:val="003753A7"/>
    <w:rsid w:val="003819D6"/>
    <w:rsid w:val="00381AD6"/>
    <w:rsid w:val="00382BB2"/>
    <w:rsid w:val="003856DF"/>
    <w:rsid w:val="00387361"/>
    <w:rsid w:val="003A00C2"/>
    <w:rsid w:val="003C52A3"/>
    <w:rsid w:val="003C6629"/>
    <w:rsid w:val="003F3739"/>
    <w:rsid w:val="003F6FC5"/>
    <w:rsid w:val="0041263B"/>
    <w:rsid w:val="00414B4A"/>
    <w:rsid w:val="00416E55"/>
    <w:rsid w:val="00430680"/>
    <w:rsid w:val="004348F1"/>
    <w:rsid w:val="0043702B"/>
    <w:rsid w:val="004379B6"/>
    <w:rsid w:val="00444519"/>
    <w:rsid w:val="0044497F"/>
    <w:rsid w:val="00446DF7"/>
    <w:rsid w:val="0045133D"/>
    <w:rsid w:val="004540DF"/>
    <w:rsid w:val="004626B5"/>
    <w:rsid w:val="0047317E"/>
    <w:rsid w:val="004809A6"/>
    <w:rsid w:val="00494D79"/>
    <w:rsid w:val="004A2FB1"/>
    <w:rsid w:val="004A4134"/>
    <w:rsid w:val="004B1401"/>
    <w:rsid w:val="004B3FDD"/>
    <w:rsid w:val="004B443B"/>
    <w:rsid w:val="004C3781"/>
    <w:rsid w:val="004D1AA2"/>
    <w:rsid w:val="004D48C1"/>
    <w:rsid w:val="004E12DE"/>
    <w:rsid w:val="004E2B6D"/>
    <w:rsid w:val="004E783A"/>
    <w:rsid w:val="004E7FDE"/>
    <w:rsid w:val="004F4C0B"/>
    <w:rsid w:val="0050731D"/>
    <w:rsid w:val="005131B9"/>
    <w:rsid w:val="00524154"/>
    <w:rsid w:val="00526556"/>
    <w:rsid w:val="00534CE9"/>
    <w:rsid w:val="00540F62"/>
    <w:rsid w:val="00565D94"/>
    <w:rsid w:val="00566508"/>
    <w:rsid w:val="005702D4"/>
    <w:rsid w:val="00576704"/>
    <w:rsid w:val="00577656"/>
    <w:rsid w:val="00577A8A"/>
    <w:rsid w:val="0058039D"/>
    <w:rsid w:val="005848A9"/>
    <w:rsid w:val="00595EFB"/>
    <w:rsid w:val="00597866"/>
    <w:rsid w:val="005A0D15"/>
    <w:rsid w:val="005A45E9"/>
    <w:rsid w:val="005B2E8D"/>
    <w:rsid w:val="005B455E"/>
    <w:rsid w:val="005B6F5D"/>
    <w:rsid w:val="005B7193"/>
    <w:rsid w:val="005C4577"/>
    <w:rsid w:val="005C471A"/>
    <w:rsid w:val="005D01A2"/>
    <w:rsid w:val="005D0BCD"/>
    <w:rsid w:val="005D77E1"/>
    <w:rsid w:val="005E4C2C"/>
    <w:rsid w:val="005F04F7"/>
    <w:rsid w:val="00610B75"/>
    <w:rsid w:val="00622E1C"/>
    <w:rsid w:val="006256D8"/>
    <w:rsid w:val="00626AFB"/>
    <w:rsid w:val="006343B5"/>
    <w:rsid w:val="006374B2"/>
    <w:rsid w:val="00641A0C"/>
    <w:rsid w:val="006450E2"/>
    <w:rsid w:val="00645103"/>
    <w:rsid w:val="006469B6"/>
    <w:rsid w:val="006552CB"/>
    <w:rsid w:val="00663B3C"/>
    <w:rsid w:val="006676E9"/>
    <w:rsid w:val="0068679B"/>
    <w:rsid w:val="00695487"/>
    <w:rsid w:val="006A1C8F"/>
    <w:rsid w:val="006B1052"/>
    <w:rsid w:val="006B337D"/>
    <w:rsid w:val="006B3956"/>
    <w:rsid w:val="006B3D66"/>
    <w:rsid w:val="00717251"/>
    <w:rsid w:val="00720A73"/>
    <w:rsid w:val="00721080"/>
    <w:rsid w:val="00724E05"/>
    <w:rsid w:val="007312A0"/>
    <w:rsid w:val="0074772B"/>
    <w:rsid w:val="00747EAB"/>
    <w:rsid w:val="0075635D"/>
    <w:rsid w:val="007648E0"/>
    <w:rsid w:val="007701DF"/>
    <w:rsid w:val="00772836"/>
    <w:rsid w:val="0077380C"/>
    <w:rsid w:val="00780633"/>
    <w:rsid w:val="00780EBE"/>
    <w:rsid w:val="00782735"/>
    <w:rsid w:val="00791ED4"/>
    <w:rsid w:val="00796340"/>
    <w:rsid w:val="00797087"/>
    <w:rsid w:val="007B0451"/>
    <w:rsid w:val="007B67F0"/>
    <w:rsid w:val="007C2540"/>
    <w:rsid w:val="007C4AD3"/>
    <w:rsid w:val="007C5F56"/>
    <w:rsid w:val="007D257A"/>
    <w:rsid w:val="007D60C3"/>
    <w:rsid w:val="007E0F5A"/>
    <w:rsid w:val="007E12D8"/>
    <w:rsid w:val="007E5534"/>
    <w:rsid w:val="007F26ED"/>
    <w:rsid w:val="007F31F8"/>
    <w:rsid w:val="007F3458"/>
    <w:rsid w:val="007F5D11"/>
    <w:rsid w:val="00813CDA"/>
    <w:rsid w:val="00814EDC"/>
    <w:rsid w:val="00822726"/>
    <w:rsid w:val="008264FC"/>
    <w:rsid w:val="0082667B"/>
    <w:rsid w:val="0083173B"/>
    <w:rsid w:val="00834278"/>
    <w:rsid w:val="00834972"/>
    <w:rsid w:val="00835423"/>
    <w:rsid w:val="008412BF"/>
    <w:rsid w:val="00841AE6"/>
    <w:rsid w:val="00841DB7"/>
    <w:rsid w:val="008472FB"/>
    <w:rsid w:val="00855886"/>
    <w:rsid w:val="00857707"/>
    <w:rsid w:val="00870507"/>
    <w:rsid w:val="008705F9"/>
    <w:rsid w:val="00880E4E"/>
    <w:rsid w:val="008A2827"/>
    <w:rsid w:val="008D2706"/>
    <w:rsid w:val="008D36FB"/>
    <w:rsid w:val="008D6265"/>
    <w:rsid w:val="008D757E"/>
    <w:rsid w:val="008F1650"/>
    <w:rsid w:val="00904523"/>
    <w:rsid w:val="00906ED2"/>
    <w:rsid w:val="009071A8"/>
    <w:rsid w:val="009122C2"/>
    <w:rsid w:val="00926AA9"/>
    <w:rsid w:val="0093013D"/>
    <w:rsid w:val="00930C28"/>
    <w:rsid w:val="00940C09"/>
    <w:rsid w:val="00950E9B"/>
    <w:rsid w:val="00955287"/>
    <w:rsid w:val="009574D2"/>
    <w:rsid w:val="009804CE"/>
    <w:rsid w:val="0098381E"/>
    <w:rsid w:val="00991C6B"/>
    <w:rsid w:val="00992575"/>
    <w:rsid w:val="0099448B"/>
    <w:rsid w:val="009A1FFC"/>
    <w:rsid w:val="009A242D"/>
    <w:rsid w:val="009A45B5"/>
    <w:rsid w:val="009C186B"/>
    <w:rsid w:val="009C72FF"/>
    <w:rsid w:val="009D3E09"/>
    <w:rsid w:val="009D7584"/>
    <w:rsid w:val="009D7B96"/>
    <w:rsid w:val="009E22AE"/>
    <w:rsid w:val="009E4F13"/>
    <w:rsid w:val="009F20BF"/>
    <w:rsid w:val="009F4BC7"/>
    <w:rsid w:val="00A005EE"/>
    <w:rsid w:val="00A012B7"/>
    <w:rsid w:val="00A05EE0"/>
    <w:rsid w:val="00A10A23"/>
    <w:rsid w:val="00A1234D"/>
    <w:rsid w:val="00A1485B"/>
    <w:rsid w:val="00A16396"/>
    <w:rsid w:val="00A16F29"/>
    <w:rsid w:val="00A23E3A"/>
    <w:rsid w:val="00A27923"/>
    <w:rsid w:val="00A3394F"/>
    <w:rsid w:val="00A3786A"/>
    <w:rsid w:val="00A54F20"/>
    <w:rsid w:val="00A7281A"/>
    <w:rsid w:val="00A74FF4"/>
    <w:rsid w:val="00A81587"/>
    <w:rsid w:val="00A817CB"/>
    <w:rsid w:val="00A928AD"/>
    <w:rsid w:val="00AA6983"/>
    <w:rsid w:val="00AB264A"/>
    <w:rsid w:val="00AB2CF9"/>
    <w:rsid w:val="00AB51FE"/>
    <w:rsid w:val="00AC4501"/>
    <w:rsid w:val="00AC5D20"/>
    <w:rsid w:val="00AD5762"/>
    <w:rsid w:val="00AD68D3"/>
    <w:rsid w:val="00AE1429"/>
    <w:rsid w:val="00AF30F0"/>
    <w:rsid w:val="00AF3CAF"/>
    <w:rsid w:val="00AF41CE"/>
    <w:rsid w:val="00AF63F4"/>
    <w:rsid w:val="00B06C89"/>
    <w:rsid w:val="00B10525"/>
    <w:rsid w:val="00B20612"/>
    <w:rsid w:val="00B223C4"/>
    <w:rsid w:val="00B41C8F"/>
    <w:rsid w:val="00B43249"/>
    <w:rsid w:val="00B61314"/>
    <w:rsid w:val="00B70DDB"/>
    <w:rsid w:val="00B72C3E"/>
    <w:rsid w:val="00B83F3A"/>
    <w:rsid w:val="00B8426A"/>
    <w:rsid w:val="00B85270"/>
    <w:rsid w:val="00B95685"/>
    <w:rsid w:val="00B96D16"/>
    <w:rsid w:val="00BA2811"/>
    <w:rsid w:val="00BB0BF2"/>
    <w:rsid w:val="00BB19C5"/>
    <w:rsid w:val="00BB26B6"/>
    <w:rsid w:val="00BB3E2C"/>
    <w:rsid w:val="00BC77FB"/>
    <w:rsid w:val="00BD2F65"/>
    <w:rsid w:val="00BD4144"/>
    <w:rsid w:val="00BE2D80"/>
    <w:rsid w:val="00C02761"/>
    <w:rsid w:val="00C14F34"/>
    <w:rsid w:val="00C21374"/>
    <w:rsid w:val="00C21DA3"/>
    <w:rsid w:val="00C25280"/>
    <w:rsid w:val="00C40386"/>
    <w:rsid w:val="00C546C4"/>
    <w:rsid w:val="00C601E5"/>
    <w:rsid w:val="00C655C5"/>
    <w:rsid w:val="00C87C95"/>
    <w:rsid w:val="00C95C21"/>
    <w:rsid w:val="00C96291"/>
    <w:rsid w:val="00CA27F5"/>
    <w:rsid w:val="00CB56F5"/>
    <w:rsid w:val="00CC0A51"/>
    <w:rsid w:val="00CC4CB6"/>
    <w:rsid w:val="00CC5395"/>
    <w:rsid w:val="00CD02B5"/>
    <w:rsid w:val="00CD56B8"/>
    <w:rsid w:val="00CE0BA9"/>
    <w:rsid w:val="00CE3399"/>
    <w:rsid w:val="00CE63D2"/>
    <w:rsid w:val="00CF17FD"/>
    <w:rsid w:val="00CF3A9A"/>
    <w:rsid w:val="00CF5EA8"/>
    <w:rsid w:val="00D01F14"/>
    <w:rsid w:val="00D05EBE"/>
    <w:rsid w:val="00D3146E"/>
    <w:rsid w:val="00D3353A"/>
    <w:rsid w:val="00D35905"/>
    <w:rsid w:val="00D447FE"/>
    <w:rsid w:val="00D46902"/>
    <w:rsid w:val="00D63223"/>
    <w:rsid w:val="00D6595A"/>
    <w:rsid w:val="00D72EB1"/>
    <w:rsid w:val="00D73D39"/>
    <w:rsid w:val="00D73EC1"/>
    <w:rsid w:val="00D75D4C"/>
    <w:rsid w:val="00D8076A"/>
    <w:rsid w:val="00D80781"/>
    <w:rsid w:val="00D914DC"/>
    <w:rsid w:val="00D97307"/>
    <w:rsid w:val="00DA45A5"/>
    <w:rsid w:val="00DA7633"/>
    <w:rsid w:val="00DB549B"/>
    <w:rsid w:val="00DC16F1"/>
    <w:rsid w:val="00DC77A8"/>
    <w:rsid w:val="00DD4177"/>
    <w:rsid w:val="00DD7962"/>
    <w:rsid w:val="00DE3AA5"/>
    <w:rsid w:val="00DE417A"/>
    <w:rsid w:val="00DE7B5D"/>
    <w:rsid w:val="00DF54B5"/>
    <w:rsid w:val="00DF6326"/>
    <w:rsid w:val="00E025DF"/>
    <w:rsid w:val="00E051C6"/>
    <w:rsid w:val="00E12064"/>
    <w:rsid w:val="00E152BD"/>
    <w:rsid w:val="00E1624C"/>
    <w:rsid w:val="00E33489"/>
    <w:rsid w:val="00E3745E"/>
    <w:rsid w:val="00E401FB"/>
    <w:rsid w:val="00E44A3F"/>
    <w:rsid w:val="00E66047"/>
    <w:rsid w:val="00E90796"/>
    <w:rsid w:val="00E90D39"/>
    <w:rsid w:val="00E90F86"/>
    <w:rsid w:val="00E97652"/>
    <w:rsid w:val="00E97862"/>
    <w:rsid w:val="00EA7387"/>
    <w:rsid w:val="00EB3CEA"/>
    <w:rsid w:val="00EC6057"/>
    <w:rsid w:val="00ED3666"/>
    <w:rsid w:val="00ED5902"/>
    <w:rsid w:val="00EE50D2"/>
    <w:rsid w:val="00EF43F0"/>
    <w:rsid w:val="00EF78BA"/>
    <w:rsid w:val="00F04F75"/>
    <w:rsid w:val="00F12DB2"/>
    <w:rsid w:val="00F16462"/>
    <w:rsid w:val="00F2020D"/>
    <w:rsid w:val="00F207FB"/>
    <w:rsid w:val="00F2597E"/>
    <w:rsid w:val="00F379B5"/>
    <w:rsid w:val="00F37F60"/>
    <w:rsid w:val="00F41CCB"/>
    <w:rsid w:val="00F47F9D"/>
    <w:rsid w:val="00F5089A"/>
    <w:rsid w:val="00F53ABB"/>
    <w:rsid w:val="00F60C9F"/>
    <w:rsid w:val="00F66A83"/>
    <w:rsid w:val="00F7101A"/>
    <w:rsid w:val="00F716DE"/>
    <w:rsid w:val="00F759B1"/>
    <w:rsid w:val="00F82CD8"/>
    <w:rsid w:val="00F855A8"/>
    <w:rsid w:val="00F86B94"/>
    <w:rsid w:val="00F977E8"/>
    <w:rsid w:val="00FA7AC7"/>
    <w:rsid w:val="00FB3963"/>
    <w:rsid w:val="00FD1555"/>
    <w:rsid w:val="00FD41C8"/>
    <w:rsid w:val="00FD610A"/>
    <w:rsid w:val="00FD6202"/>
    <w:rsid w:val="00FD7EF1"/>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D6F7A7D"/>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semiHidden/>
    <w:unhideWhenUsed/>
    <w:qFormat/>
    <w:rsid w:val="00880E4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4A2FB1"/>
    <w:rPr>
      <w:color w:val="605E5C"/>
      <w:shd w:val="clear" w:color="auto" w:fill="E1DFDD"/>
    </w:rPr>
  </w:style>
  <w:style w:type="character" w:customStyle="1" w:styleId="Menzionenonrisolta2">
    <w:name w:val="Menzione non risolta2"/>
    <w:basedOn w:val="Carpredefinitoparagrafo"/>
    <w:uiPriority w:val="99"/>
    <w:semiHidden/>
    <w:unhideWhenUsed/>
    <w:rsid w:val="00F5089A"/>
    <w:rPr>
      <w:color w:val="605E5C"/>
      <w:shd w:val="clear" w:color="auto" w:fill="E1DFDD"/>
    </w:rPr>
  </w:style>
  <w:style w:type="character" w:customStyle="1" w:styleId="Menzionenonrisolta3">
    <w:name w:val="Menzione non risolta3"/>
    <w:basedOn w:val="Carpredefinitoparagrafo"/>
    <w:uiPriority w:val="99"/>
    <w:semiHidden/>
    <w:unhideWhenUsed/>
    <w:rsid w:val="005131B9"/>
    <w:rPr>
      <w:color w:val="605E5C"/>
      <w:shd w:val="clear" w:color="auto" w:fill="E1DFDD"/>
    </w:rPr>
  </w:style>
  <w:style w:type="character" w:styleId="Rimandocommento">
    <w:name w:val="annotation reference"/>
    <w:basedOn w:val="Carpredefinitoparagrafo"/>
    <w:uiPriority w:val="99"/>
    <w:semiHidden/>
    <w:unhideWhenUsed/>
    <w:rsid w:val="00E152BD"/>
    <w:rPr>
      <w:sz w:val="16"/>
      <w:szCs w:val="16"/>
    </w:rPr>
  </w:style>
  <w:style w:type="paragraph" w:styleId="Testocommento">
    <w:name w:val="annotation text"/>
    <w:basedOn w:val="Normale"/>
    <w:link w:val="TestocommentoCarattere"/>
    <w:uiPriority w:val="99"/>
    <w:semiHidden/>
    <w:unhideWhenUsed/>
    <w:rsid w:val="00E152BD"/>
    <w:rPr>
      <w:sz w:val="20"/>
    </w:rPr>
  </w:style>
  <w:style w:type="character" w:customStyle="1" w:styleId="TestocommentoCarattere">
    <w:name w:val="Testo commento Carattere"/>
    <w:basedOn w:val="Carpredefinitoparagrafo"/>
    <w:link w:val="Testocommento"/>
    <w:uiPriority w:val="99"/>
    <w:semiHidden/>
    <w:rsid w:val="00E152BD"/>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E152BD"/>
    <w:rPr>
      <w:b/>
      <w:bCs/>
    </w:rPr>
  </w:style>
  <w:style w:type="character" w:customStyle="1" w:styleId="SoggettocommentoCarattere">
    <w:name w:val="Soggetto commento Carattere"/>
    <w:basedOn w:val="TestocommentoCarattere"/>
    <w:link w:val="Soggettocommento"/>
    <w:uiPriority w:val="99"/>
    <w:semiHidden/>
    <w:rsid w:val="00E152BD"/>
    <w:rPr>
      <w:rFonts w:ascii="Arial" w:eastAsia="Times New Roman" w:hAnsi="Arial" w:cs="Times New Roman"/>
      <w:b/>
      <w:bCs/>
      <w:sz w:val="20"/>
      <w:szCs w:val="20"/>
      <w:lang w:eastAsia="it-IT"/>
    </w:rPr>
  </w:style>
  <w:style w:type="paragraph" w:styleId="Revisione">
    <w:name w:val="Revision"/>
    <w:hidden/>
    <w:uiPriority w:val="99"/>
    <w:semiHidden/>
    <w:rsid w:val="00E152BD"/>
    <w:rPr>
      <w:rFonts w:ascii="Arial" w:eastAsia="Times New Roman" w:hAnsi="Arial" w:cs="Times New Roman"/>
      <w:szCs w:val="20"/>
      <w:lang w:eastAsia="it-IT"/>
    </w:rPr>
  </w:style>
  <w:style w:type="character" w:customStyle="1" w:styleId="Titolo2Carattere">
    <w:name w:val="Titolo 2 Carattere"/>
    <w:basedOn w:val="Carpredefinitoparagrafo"/>
    <w:link w:val="Titolo2"/>
    <w:uiPriority w:val="9"/>
    <w:semiHidden/>
    <w:rsid w:val="00880E4E"/>
    <w:rPr>
      <w:rFonts w:asciiTheme="majorHAnsi" w:eastAsiaTheme="majorEastAsia" w:hAnsiTheme="majorHAnsi" w:cstheme="majorBidi"/>
      <w:color w:val="2F5496" w:themeColor="accent1" w:themeShade="BF"/>
      <w:sz w:val="26"/>
      <w:szCs w:val="26"/>
      <w:lang w:eastAsia="it-IT"/>
    </w:rPr>
  </w:style>
  <w:style w:type="character" w:customStyle="1" w:styleId="Menzionenonrisolta4">
    <w:name w:val="Menzione non risolta4"/>
    <w:basedOn w:val="Carpredefinitoparagrafo"/>
    <w:uiPriority w:val="99"/>
    <w:semiHidden/>
    <w:unhideWhenUsed/>
    <w:rsid w:val="002135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embranidoc.it/it/consorziati/alfio-nicolodi"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embracantinadimontagna.it/e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irodelvino50.it/?lang=en"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sittrentino.info/en/articles/food-and-wine/trentino-wine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mailto:trentino.ams@aviarep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3" ma:contentTypeDescription="Creare un nuovo documento." ma:contentTypeScope="" ma:versionID="ebf3487b624c2ec431512f3c1fd63568">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4afa13969f63984804ed37fee90a092"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A32F9A-C7D4-4C78-A416-776650F03B4C}">
  <ds:schemaRefs>
    <ds:schemaRef ds:uri="http://schemas.microsoft.com/sharepoint/v3/contenttype/forms"/>
  </ds:schemaRefs>
</ds:datastoreItem>
</file>

<file path=customXml/itemProps2.xml><?xml version="1.0" encoding="utf-8"?>
<ds:datastoreItem xmlns:ds="http://schemas.openxmlformats.org/officeDocument/2006/customXml" ds:itemID="{FF5E08E0-6694-45CF-B540-4AEAADBB5E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B3F732-E888-46C7-B044-53E2FCE39AC7}">
  <ds:schemaRefs>
    <ds:schemaRef ds:uri="http://schemas.openxmlformats.org/officeDocument/2006/bibliography"/>
  </ds:schemaRefs>
</ds:datastoreItem>
</file>

<file path=customXml/itemProps4.xml><?xml version="1.0" encoding="utf-8"?>
<ds:datastoreItem xmlns:ds="http://schemas.openxmlformats.org/officeDocument/2006/customXml" ds:itemID="{B9449567-1289-4A9E-AAAC-60322C51317C}">
  <ds:schemaRefs>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a07a3504-c454-4f47-be64-4e135073d469"/>
    <ds:schemaRef ds:uri="http://purl.org/dc/elements/1.1/"/>
    <ds:schemaRef ds:uri="http://schemas.microsoft.com/office/2006/metadata/properties"/>
    <ds:schemaRef ds:uri="95776a9c-71f1-493e-b488-8667d2d91e3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1035</Words>
  <Characters>5906</Characters>
  <Application>Microsoft Office Word</Application>
  <DocSecurity>0</DocSecurity>
  <Lines>49</Lines>
  <Paragraphs>13</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4</cp:revision>
  <cp:lastPrinted>2022-02-14T14:59:00Z</cp:lastPrinted>
  <dcterms:created xsi:type="dcterms:W3CDTF">2023-02-24T14:22:00Z</dcterms:created>
  <dcterms:modified xsi:type="dcterms:W3CDTF">2023-03-02T08:38:00Z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0x010100898B9ABEE2D10C41AF90E24F03955A72</vt:lpwstr>
  </property>
</Properties>
</file>