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EF399" w14:textId="77777777" w:rsidR="001A0E32" w:rsidRDefault="001A0E32" w:rsidP="008062A2">
      <w:pPr>
        <w:rPr>
          <w:rFonts w:cs="Arial"/>
          <w:b/>
          <w:bCs/>
          <w:color w:val="000000"/>
          <w:sz w:val="28"/>
          <w:szCs w:val="28"/>
        </w:rPr>
      </w:pPr>
    </w:p>
    <w:p w14:paraId="5C4C114E" w14:textId="1163A8C9" w:rsidR="008E3AD5" w:rsidRPr="008E3AD5" w:rsidRDefault="008E3AD5" w:rsidP="008062A2">
      <w:pPr>
        <w:rPr>
          <w:rFonts w:cs="Arial"/>
          <w:b/>
          <w:bCs/>
          <w:color w:val="000000"/>
          <w:sz w:val="28"/>
          <w:szCs w:val="28"/>
        </w:rPr>
      </w:pPr>
      <w:r>
        <w:rPr>
          <w:b/>
          <w:color w:val="000000"/>
          <w:sz w:val="28"/>
        </w:rPr>
        <w:t>Ponořeni na 50 km do „</w:t>
      </w:r>
      <w:r>
        <w:rPr>
          <w:b/>
          <w:i/>
          <w:color w:val="000000"/>
          <w:sz w:val="28"/>
        </w:rPr>
        <w:t>vinné zahrady</w:t>
      </w:r>
      <w:r>
        <w:rPr>
          <w:b/>
          <w:color w:val="000000"/>
          <w:sz w:val="28"/>
        </w:rPr>
        <w:t>“, která okouzlila J. W. Goetha</w:t>
      </w:r>
    </w:p>
    <w:p w14:paraId="64B8337D" w14:textId="57290906" w:rsidR="00200C5B" w:rsidRPr="009C42F7" w:rsidRDefault="004646EA" w:rsidP="008062A2">
      <w:pPr>
        <w:rPr>
          <w:rFonts w:cs="Arial"/>
          <w:b/>
          <w:bCs/>
          <w:color w:val="000000"/>
          <w:sz w:val="32"/>
          <w:szCs w:val="32"/>
        </w:rPr>
      </w:pPr>
      <w:r>
        <w:rPr>
          <w:b/>
          <w:color w:val="000000"/>
          <w:sz w:val="32"/>
        </w:rPr>
        <w:t>ROTALIANA MEZI SKLEPY A VINICEMI NA KOLE</w:t>
      </w:r>
    </w:p>
    <w:p w14:paraId="245D8129" w14:textId="77777777" w:rsidR="009C42F7" w:rsidRDefault="009C42F7" w:rsidP="008062A2">
      <w:pPr>
        <w:rPr>
          <w:rFonts w:cs="Arial"/>
          <w:b/>
          <w:bCs/>
          <w:color w:val="000000"/>
          <w:szCs w:val="24"/>
        </w:rPr>
      </w:pPr>
    </w:p>
    <w:p w14:paraId="4C3C3D37" w14:textId="7011F523" w:rsidR="00256473" w:rsidRDefault="00EC5062" w:rsidP="00256473">
      <w:pPr>
        <w:spacing w:line="276" w:lineRule="auto"/>
        <w:jc w:val="both"/>
        <w:rPr>
          <w:rFonts w:cs="Arial"/>
          <w:b/>
          <w:bCs/>
        </w:rPr>
      </w:pPr>
      <w:r>
        <w:rPr>
          <w:b/>
        </w:rPr>
        <w:t xml:space="preserve">Oblast severně od Trenta, kde se na dně údolí a na kopcích na východě již po staletí vyrábí osobitá vína, je středem nového návrhu pro cykloturisty: trasa po vesnicích a vinných sklepech v oblasti Piana Rotaliana a Colline Avisiane. Wine trekking ve Vallagarině, ve sklepech hrdinných vinařů v údolí Val di Cembra a mezi vinaři z Nosioly </w:t>
      </w:r>
    </w:p>
    <w:p w14:paraId="3E0555CD" w14:textId="77777777" w:rsidR="00256473" w:rsidRDefault="00256473" w:rsidP="00256473">
      <w:pPr>
        <w:spacing w:line="276" w:lineRule="auto"/>
        <w:jc w:val="both"/>
        <w:rPr>
          <w:rFonts w:cs="Arial"/>
          <w:b/>
          <w:bCs/>
        </w:rPr>
      </w:pPr>
    </w:p>
    <w:p w14:paraId="6DB965BF" w14:textId="422F0CEF" w:rsidR="00256473" w:rsidRDefault="00256473" w:rsidP="00256473">
      <w:pPr>
        <w:jc w:val="both"/>
        <w:rPr>
          <w:rFonts w:cs="Arial"/>
        </w:rPr>
      </w:pPr>
      <w:r>
        <w:t xml:space="preserve">Za vínem se skrývají fascinující příběhy, které často překlenuly staletí, aby byly svěřeny nové generaci vinařů, kteří pak napíší další. To platí zejména pro jednu z nejstarších produkčních oblastí v alpské oblasti, </w:t>
      </w:r>
      <w:r>
        <w:rPr>
          <w:b/>
        </w:rPr>
        <w:t>Piana Rotaliana</w:t>
      </w:r>
      <w:r>
        <w:t xml:space="preserve"> (severně od Trenta), „</w:t>
      </w:r>
      <w:r>
        <w:rPr>
          <w:i/>
        </w:rPr>
        <w:t>nejkrásnější zahradu vinic v Evropě</w:t>
      </w:r>
      <w:r>
        <w:t xml:space="preserve">“, kterou obdivoval a popsal Johann Wolfgang Goethe na stránkách své „Italské cesty“. Aluviální půdy napájené řekou Adige a jejími přítoky a přirozená bariéra hor, která brání pronikání nejchladnějších proudů, vytvořily ideální podmínky pro pěstování autochtonní révy, která dává červenému vínu výraznou osobitost, osobitý a nezaměnitelný charakter, </w:t>
      </w:r>
      <w:r>
        <w:rPr>
          <w:b/>
        </w:rPr>
        <w:t>Teroldego Rotaliano D.O.C.</w:t>
      </w:r>
      <w:r>
        <w:t xml:space="preserve"> Plné, velkorysé a elegantní, hluboce teritoriální (první D.O.C. uznán v Trentinu), a proto je tak jedinečné. V palácích habsburského dvora se mu říkalo „Tiroler Gold“, Tyrolské zlato, ale původ názvu se v průběhu staletí ztratil a znovu se objevuje mezi stránkami „</w:t>
      </w:r>
      <w:r>
        <w:rPr>
          <w:i/>
        </w:rPr>
        <w:t>Historie</w:t>
      </w:r>
      <w:r>
        <w:t>“ Tridentského koncilu, kde se píše „</w:t>
      </w:r>
      <w:r>
        <w:rPr>
          <w:i/>
        </w:rPr>
        <w:t>vína Teroldego...</w:t>
      </w:r>
      <w:r>
        <w:t xml:space="preserve">“ K jeho rubínově červené barvě se váže i legenda: vypráví o drakovi, který terorizoval obyvatelstvo, a když ho vznešený hrabě Firmian lstí zabil, z kapek jeho krve, které dopadly na zem, vyrostla vinná réva Teroldego. Tyto příběhy vám nyní může vyprávět nová cyklistická trasa, která vede po nejpoutavějších místech oblasti Piana Rotaliana - Königsberg a protíná vinice, řeky a malebné stráně, abyste se dostali do vesnic, vinných sklípků, historických usedlostí a rekreačních farem, kde můžete objevovat chutě trentinského jídla a vína. </w:t>
      </w:r>
    </w:p>
    <w:p w14:paraId="72F7F7C5" w14:textId="2090F2E4" w:rsidR="00A41182" w:rsidRPr="00A41182" w:rsidRDefault="00B64AC4" w:rsidP="00A41182">
      <w:pPr>
        <w:jc w:val="both"/>
        <w:rPr>
          <w:rFonts w:cs="Arial"/>
          <w:szCs w:val="24"/>
        </w:rPr>
      </w:pPr>
      <w:r>
        <w:rPr>
          <w:color w:val="000000"/>
        </w:rPr>
        <w:t xml:space="preserve">Trasa </w:t>
      </w:r>
      <w:r>
        <w:rPr>
          <w:b/>
          <w:color w:val="000000"/>
        </w:rPr>
        <w:t>Giro del Vino 50</w:t>
      </w:r>
      <w:r>
        <w:rPr>
          <w:color w:val="000000"/>
        </w:rPr>
        <w:t xml:space="preserve"> měří přibližně 50 km v oblasti Piana Rotaliana a </w:t>
      </w:r>
      <w:r>
        <w:t>zahrnuje všech 6 obcí v této oblasti, které se táhnou na sever do Salorna (Alto Adige) a na východ do Giova (Valle di Cembra). Trasa se skládá ze dvou smyček: Ta severní je celá rovinatá a ta jižní se stoupáním a větším výškovým rozdílem, ale zato malebnější, vede přes kopce. Tato trasa vás provede krásnou vinařskou krajinou, kolem mnoha vinařství a architektonických skvostů, které budete objevovat jeden po druhém, za doprovodu klidného toku řeky Adiže. Samozřejmě je vždy možné zastavit se ve více než 50 vinných sklepech na trase. Můžete si objednat prohlídku s průvodcem a ochutnávku, a to od malých rodinných podniků až po vinařská družstva.</w:t>
      </w:r>
    </w:p>
    <w:p w14:paraId="79AD4421" w14:textId="5DCEA916" w:rsidR="00A41182" w:rsidRDefault="008062A2" w:rsidP="00A41182">
      <w:pPr>
        <w:jc w:val="both"/>
        <w:rPr>
          <w:rFonts w:cs="Arial"/>
          <w:szCs w:val="24"/>
        </w:rPr>
      </w:pPr>
      <w:r>
        <w:t>Abyste si prohlídku co nejlépe užili, doporučujeme trasu proti směru hodinových ručiček. S ohledem na to bylo navrženo i značení, které kromě polohy všech reálií oblasti poskytuje i další informace o charakteru půdy a vynikajících vínech, která se v dané oblasti vyrábějí: Teroldego, Nosiola, Müller Thurgau, Trento Doc.</w:t>
      </w:r>
    </w:p>
    <w:p w14:paraId="474D9E21" w14:textId="26EB9E5E" w:rsidR="00B745A0" w:rsidRDefault="00B64AC4" w:rsidP="00A41182">
      <w:pPr>
        <w:jc w:val="both"/>
        <w:rPr>
          <w:rFonts w:cs="Arial"/>
          <w:szCs w:val="24"/>
        </w:rPr>
      </w:pPr>
      <w:r>
        <w:lastRenderedPageBreak/>
        <w:t xml:space="preserve">Protože se jedná o okružní trasu, můžete začít šlapat v kterémkoli bodě. Technicky není příliš náročná, i když je místy strmá a úzká. Pro tuto trasu se doporučují kola Gravel, Trekking nebo elektrokola ve verzi MTB nebo Touring. </w:t>
      </w:r>
    </w:p>
    <w:p w14:paraId="49C8BC46" w14:textId="087FE392" w:rsidR="008062A2" w:rsidRPr="008062A2" w:rsidRDefault="00A41182" w:rsidP="00A41182">
      <w:pPr>
        <w:jc w:val="both"/>
        <w:rPr>
          <w:rFonts w:cs="Arial"/>
          <w:szCs w:val="24"/>
        </w:rPr>
      </w:pPr>
      <w:r>
        <w:t>Tato trasa je dostupná přímo z cyklostezky v údolí Adige, ale také vlakem: železniční stanice Trento je vzdálená jen několik kilometrů a regionální vlaky zastavují v Mezzocoroně i Lavisu, zatímco všechny vesnice v oblasti jsou spojeny místní železnicí Trento-Mal</w:t>
      </w:r>
      <w:r w:rsidR="003D758C">
        <w:t>é</w:t>
      </w:r>
      <w:r>
        <w:t xml:space="preserve">, která na požádání zajišťuje přepravu kol. </w:t>
      </w:r>
    </w:p>
    <w:p w14:paraId="641EC509" w14:textId="67D60EA1" w:rsidR="008062A2" w:rsidRDefault="00A41182" w:rsidP="008062A2">
      <w:pPr>
        <w:rPr>
          <w:rFonts w:cs="Arial"/>
          <w:szCs w:val="24"/>
        </w:rPr>
      </w:pPr>
      <w:r>
        <w:t xml:space="preserve">Informace: </w:t>
      </w:r>
      <w:hyperlink r:id="rId8" w:history="1">
        <w:r>
          <w:rPr>
            <w:rStyle w:val="Collegamentoipertestuale"/>
            <w:szCs w:val="24"/>
          </w:rPr>
          <w:t>https://girodelvino50.it/</w:t>
        </w:r>
      </w:hyperlink>
    </w:p>
    <w:p w14:paraId="4E919660" w14:textId="77777777" w:rsidR="0095585A" w:rsidRDefault="0095585A" w:rsidP="00F2020D"/>
    <w:p w14:paraId="049A7AFC" w14:textId="18FD7581" w:rsidR="00022424" w:rsidRPr="0095585A" w:rsidRDefault="0095585A" w:rsidP="00F2020D">
      <w:pPr>
        <w:rPr>
          <w:b/>
          <w:bCs/>
        </w:rPr>
      </w:pPr>
      <w:r>
        <w:rPr>
          <w:b/>
        </w:rPr>
        <w:t>DALŠÍ NÁVRHY</w:t>
      </w:r>
    </w:p>
    <w:p w14:paraId="27799C2F" w14:textId="066B411D" w:rsidR="00F319E2" w:rsidRDefault="00F319E2" w:rsidP="00F319E2">
      <w:pPr>
        <w:pStyle w:val="s3"/>
        <w:spacing w:before="0" w:beforeAutospacing="0" w:after="30" w:afterAutospacing="0" w:line="258" w:lineRule="atLeast"/>
        <w:rPr>
          <w:rStyle w:val="s2"/>
          <w:rFonts w:ascii="Arial" w:hAnsi="Arial" w:cs="Arial"/>
          <w:b/>
          <w:bCs/>
          <w:color w:val="222222"/>
          <w:sz w:val="24"/>
          <w:szCs w:val="24"/>
        </w:rPr>
      </w:pPr>
      <w:r>
        <w:rPr>
          <w:rStyle w:val="s2"/>
          <w:rFonts w:ascii="Arial" w:hAnsi="Arial"/>
          <w:b/>
          <w:color w:val="222222"/>
          <w:sz w:val="24"/>
        </w:rPr>
        <w:t>Wine</w:t>
      </w:r>
      <w:r>
        <w:rPr>
          <w:rStyle w:val="apple-converted-space"/>
          <w:b/>
          <w:color w:val="222222"/>
          <w:sz w:val="24"/>
        </w:rPr>
        <w:t> </w:t>
      </w:r>
      <w:r>
        <w:rPr>
          <w:rStyle w:val="s2"/>
          <w:rFonts w:ascii="Arial" w:hAnsi="Arial"/>
          <w:b/>
          <w:color w:val="222222"/>
          <w:sz w:val="24"/>
        </w:rPr>
        <w:t>trekking ve vinicích lagarini</w:t>
      </w:r>
    </w:p>
    <w:p w14:paraId="08D9D3A9" w14:textId="21CB7AC3" w:rsidR="000A7CC9" w:rsidRPr="000A7CC9" w:rsidRDefault="00BB6931" w:rsidP="00F36324">
      <w:pPr>
        <w:pStyle w:val="s3"/>
        <w:spacing w:before="0" w:beforeAutospacing="0" w:after="30" w:afterAutospacing="0" w:line="258" w:lineRule="atLeast"/>
        <w:jc w:val="both"/>
        <w:rPr>
          <w:rStyle w:val="s5"/>
          <w:rFonts w:ascii="Arial" w:hAnsi="Arial" w:cs="Arial"/>
          <w:sz w:val="24"/>
          <w:szCs w:val="24"/>
        </w:rPr>
      </w:pPr>
      <w:r>
        <w:rPr>
          <w:rStyle w:val="s5"/>
          <w:rFonts w:ascii="Arial" w:hAnsi="Arial"/>
          <w:sz w:val="24"/>
        </w:rPr>
        <w:t>„Hrdinné“ vinice, které stoupají výš než</w:t>
      </w:r>
      <w:r>
        <w:rPr>
          <w:rStyle w:val="apple-converted-space"/>
          <w:rFonts w:ascii="Arial" w:hAnsi="Arial"/>
          <w:sz w:val="24"/>
        </w:rPr>
        <w:t xml:space="preserve"> 700 metrů nad mořem a zajišťují kvalitní produkci </w:t>
      </w:r>
      <w:r>
        <w:rPr>
          <w:rStyle w:val="s5"/>
          <w:rFonts w:ascii="Arial" w:hAnsi="Arial"/>
          <w:sz w:val="24"/>
        </w:rPr>
        <w:t xml:space="preserve">přesvědčili prestižní newyorský časopis </w:t>
      </w:r>
      <w:r>
        <w:rPr>
          <w:rStyle w:val="s5"/>
          <w:rFonts w:ascii="Arial" w:hAnsi="Arial"/>
          <w:i/>
          <w:sz w:val="24"/>
        </w:rPr>
        <w:t>Wine</w:t>
      </w:r>
      <w:r>
        <w:rPr>
          <w:rStyle w:val="apple-converted-space"/>
          <w:rFonts w:ascii="Arial" w:hAnsi="Arial"/>
          <w:i/>
          <w:sz w:val="24"/>
        </w:rPr>
        <w:t> </w:t>
      </w:r>
      <w:r>
        <w:rPr>
          <w:rStyle w:val="s5"/>
          <w:rFonts w:ascii="Arial" w:hAnsi="Arial"/>
          <w:i/>
          <w:sz w:val="24"/>
        </w:rPr>
        <w:t>Enthusiast</w:t>
      </w:r>
      <w:r>
        <w:rPr>
          <w:rStyle w:val="apple-converted-space"/>
          <w:rFonts w:ascii="Arial" w:hAnsi="Arial"/>
          <w:i/>
          <w:sz w:val="24"/>
        </w:rPr>
        <w:t> </w:t>
      </w:r>
      <w:r>
        <w:rPr>
          <w:rStyle w:val="s5"/>
          <w:rFonts w:ascii="Arial" w:hAnsi="Arial"/>
          <w:sz w:val="24"/>
        </w:rPr>
        <w:t>jmenovat Trentino</w:t>
      </w:r>
      <w:r>
        <w:rPr>
          <w:rStyle w:val="s5"/>
          <w:rFonts w:ascii="Arial" w:hAnsi="Arial"/>
          <w:i/>
          <w:sz w:val="24"/>
        </w:rPr>
        <w:t xml:space="preserve"> </w:t>
      </w:r>
      <w:r>
        <w:rPr>
          <w:rStyle w:val="s5"/>
          <w:rFonts w:ascii="Arial" w:hAnsi="Arial"/>
          <w:sz w:val="24"/>
        </w:rPr>
        <w:t>„Wine</w:t>
      </w:r>
      <w:r>
        <w:rPr>
          <w:rStyle w:val="apple-converted-space"/>
          <w:rFonts w:ascii="Arial" w:hAnsi="Arial"/>
          <w:b/>
          <w:sz w:val="24"/>
        </w:rPr>
        <w:t> </w:t>
      </w:r>
      <w:r>
        <w:rPr>
          <w:rStyle w:val="s5"/>
          <w:rFonts w:ascii="Arial" w:hAnsi="Arial"/>
          <w:sz w:val="24"/>
        </w:rPr>
        <w:t>Region</w:t>
      </w:r>
      <w:r>
        <w:rPr>
          <w:rStyle w:val="apple-converted-space"/>
          <w:rFonts w:ascii="Arial" w:hAnsi="Arial"/>
          <w:b/>
          <w:sz w:val="24"/>
        </w:rPr>
        <w:t> </w:t>
      </w:r>
      <w:r>
        <w:rPr>
          <w:rStyle w:val="s5"/>
          <w:rFonts w:ascii="Arial" w:hAnsi="Arial"/>
          <w:sz w:val="24"/>
        </w:rPr>
        <w:t>of the</w:t>
      </w:r>
      <w:r>
        <w:rPr>
          <w:rStyle w:val="apple-converted-space"/>
          <w:rFonts w:ascii="Arial" w:hAnsi="Arial"/>
          <w:b/>
          <w:sz w:val="24"/>
        </w:rPr>
        <w:t> </w:t>
      </w:r>
      <w:r>
        <w:rPr>
          <w:rStyle w:val="s5"/>
          <w:rFonts w:ascii="Arial" w:hAnsi="Arial"/>
          <w:sz w:val="24"/>
        </w:rPr>
        <w:t>Year</w:t>
      </w:r>
      <w:r>
        <w:rPr>
          <w:rStyle w:val="apple-converted-space"/>
          <w:rFonts w:ascii="Arial" w:hAnsi="Arial"/>
          <w:b/>
          <w:sz w:val="24"/>
        </w:rPr>
        <w:t> </w:t>
      </w:r>
      <w:r>
        <w:rPr>
          <w:rStyle w:val="s5"/>
          <w:rFonts w:ascii="Arial" w:hAnsi="Arial"/>
          <w:sz w:val="24"/>
        </w:rPr>
        <w:t>2020“.</w:t>
      </w:r>
      <w:r>
        <w:rPr>
          <w:rFonts w:ascii="Arial" w:hAnsi="Arial"/>
          <w:sz w:val="24"/>
        </w:rPr>
        <w:t xml:space="preserve"> Oblast je však oceňována i </w:t>
      </w:r>
      <w:r>
        <w:rPr>
          <w:rStyle w:val="s5"/>
          <w:rFonts w:ascii="Arial" w:hAnsi="Arial"/>
          <w:sz w:val="24"/>
        </w:rPr>
        <w:t xml:space="preserve">na mezinárodní úrovni pro kvalitu outdoorových nabídek, které lze zažít v kontaktu s přírodou. Spojením těchto dvou vášní vzniká nezapomenutelný zážitek, když po procházce následuje návštěva vinařství a sklenka vína ve společnosti vinaře, který ho vyrobil. </w:t>
      </w:r>
    </w:p>
    <w:p w14:paraId="7ED97377" w14:textId="5653D073" w:rsidR="00E232F3" w:rsidRPr="00E232F3" w:rsidRDefault="0091046A" w:rsidP="00E232F3">
      <w:pPr>
        <w:spacing w:after="192"/>
        <w:jc w:val="both"/>
        <w:textAlignment w:val="baseline"/>
        <w:rPr>
          <w:rFonts w:cs="Arial"/>
          <w:szCs w:val="24"/>
        </w:rPr>
      </w:pPr>
      <w:r>
        <w:rPr>
          <w:b/>
        </w:rPr>
        <w:t>Vallagarina</w:t>
      </w:r>
      <w:r>
        <w:t xml:space="preserve"> je největší vinařskou oblastí v Trentinu. Uprostřed barokních vesnic, kukuřičných polí, kopců a teras je skutečnou pokladnicí původní vinné révy a kvalitních vín: Trentodoc a vynikající místní červená vína jako </w:t>
      </w:r>
      <w:r>
        <w:rPr>
          <w:b/>
        </w:rPr>
        <w:t>Marzemino</w:t>
      </w:r>
      <w:r>
        <w:t xml:space="preserve">, </w:t>
      </w:r>
      <w:r>
        <w:rPr>
          <w:b/>
        </w:rPr>
        <w:t>Enantio</w:t>
      </w:r>
      <w:r>
        <w:t xml:space="preserve"> a </w:t>
      </w:r>
      <w:r>
        <w:rPr>
          <w:b/>
        </w:rPr>
        <w:t>Foja Tonda</w:t>
      </w:r>
      <w:r>
        <w:t xml:space="preserve">. Opravdovou lahůdkou je navrhovaná túra do </w:t>
      </w:r>
      <w:r>
        <w:rPr>
          <w:b/>
        </w:rPr>
        <w:t>Borgo dei Posseri</w:t>
      </w:r>
      <w:r>
        <w:t xml:space="preserve"> v obci Ala v nadmořské výšce 625 metrů. Cesta, kterou je třeba jít samostatně, možná pomalým tempem. Vyráží se z vinařství vybaveni mapou a košíkem s místními produkty a občerstvením na zastávkách po cestě: Podle mapy se vydáte po více smyslové trase vyznačené ostrůvky, kde se můžete zastavit v blízkosti vinice a ochutnat víno, které pochází z dané řady. </w:t>
      </w:r>
      <w:hyperlink r:id="rId9" w:history="1">
        <w:r>
          <w:rPr>
            <w:rStyle w:val="Collegamentoipertestuale"/>
          </w:rPr>
          <w:t>https://borgodeiposseri.com/enotour/</w:t>
        </w:r>
      </w:hyperlink>
    </w:p>
    <w:p w14:paraId="250ECC34" w14:textId="77777777" w:rsidR="00E232F3" w:rsidRPr="00C77CF5" w:rsidRDefault="00E232F3" w:rsidP="00E232F3">
      <w:pPr>
        <w:jc w:val="both"/>
        <w:rPr>
          <w:rFonts w:cs="Arial"/>
          <w:b/>
          <w:bCs/>
          <w:szCs w:val="24"/>
        </w:rPr>
      </w:pPr>
      <w:r>
        <w:rPr>
          <w:b/>
        </w:rPr>
        <w:t>V údolí Cembra mezi suchými kamennými zdmi a hrdinnými vinaři</w:t>
      </w:r>
    </w:p>
    <w:p w14:paraId="573018F0" w14:textId="4CD99F02" w:rsidR="00E232F3" w:rsidRPr="00C77CF5" w:rsidRDefault="00E232F3" w:rsidP="00E232F3">
      <w:pPr>
        <w:jc w:val="both"/>
        <w:rPr>
          <w:rFonts w:cs="Arial"/>
          <w:szCs w:val="24"/>
        </w:rPr>
      </w:pPr>
      <w:r>
        <w:t xml:space="preserve">V Trentinu jsou nejvýše položené vinice v Evropě a většina z nich se nachází v údolí </w:t>
      </w:r>
      <w:r>
        <w:rPr>
          <w:b/>
        </w:rPr>
        <w:t>Valle di Cembra</w:t>
      </w:r>
      <w:r>
        <w:t xml:space="preserve">. Právě zde se zrodil </w:t>
      </w:r>
      <w:r>
        <w:rPr>
          <w:b/>
        </w:rPr>
        <w:t>Müller Thurgau</w:t>
      </w:r>
      <w:r>
        <w:t>, „horal“ odrůd Trentina, král aperitivů a lehké letní kuchyně. A v tomto údolí se dostanete do horských sklepů, kde můžete ochutnat jejich vína, která jsou velmi voňavá díky chladnému klimatu, které zjemňuje jejich buket. Den strávený ve vinných sklepech (</w:t>
      </w:r>
      <w:r>
        <w:rPr>
          <w:i/>
        </w:rPr>
        <w:t>caneve</w:t>
      </w:r>
      <w:r>
        <w:t xml:space="preserve">) v údolí je jako ponoření se do historie horské zemědělské architektury: více než 700 km </w:t>
      </w:r>
      <w:r>
        <w:rPr>
          <w:b/>
        </w:rPr>
        <w:t>suchých kamenných zdí</w:t>
      </w:r>
      <w:r>
        <w:t xml:space="preserve">, které podpírají staleté viniční terasy se sklonem přes 40 %. </w:t>
      </w:r>
    </w:p>
    <w:p w14:paraId="1A085AAF" w14:textId="3C7B5DDC" w:rsidR="00E232F3" w:rsidRPr="00C77CF5" w:rsidRDefault="00E232F3" w:rsidP="00E232F3">
      <w:pPr>
        <w:jc w:val="both"/>
        <w:rPr>
          <w:rFonts w:cs="Arial"/>
          <w:szCs w:val="24"/>
        </w:rPr>
      </w:pPr>
      <w:r>
        <w:rPr>
          <w:b/>
          <w:i/>
        </w:rPr>
        <w:t>Caneve</w:t>
      </w:r>
      <w:r>
        <w:t xml:space="preserve"> vinařů jsou často vestavěny do fasád vesnických domů: zde se můžete ponořit do průřezu autentického, pracovitého života, který je vzácným příkladem vášně sdílené a předávané z generace na generaci.</w:t>
      </w:r>
    </w:p>
    <w:p w14:paraId="4D8B9B27" w14:textId="0E191415" w:rsidR="00E232F3" w:rsidRPr="00C77CF5" w:rsidRDefault="00E232F3" w:rsidP="00E232F3">
      <w:pPr>
        <w:jc w:val="both"/>
        <w:rPr>
          <w:rFonts w:cs="Arial"/>
          <w:szCs w:val="24"/>
        </w:rPr>
      </w:pPr>
      <w:r>
        <w:t xml:space="preserve">Jejich poznávání můžete začít v obci Verla di Giovo a navštívit </w:t>
      </w:r>
      <w:r>
        <w:rPr>
          <w:b/>
        </w:rPr>
        <w:t>Vilu Corniole</w:t>
      </w:r>
      <w:r>
        <w:t xml:space="preserve"> rodiny Nardin, podniku vedeného ženami a nabízejícímu vynikající vína známá po celém světě, která si můžete vychutnat v krásném a dobře vybaveném vinném sklepě a vybrat si z různých zážitků. </w:t>
      </w:r>
      <w:hyperlink r:id="rId10" w:history="1">
        <w:r>
          <w:rPr>
            <w:rStyle w:val="Collegamentoipertestuale"/>
            <w:szCs w:val="24"/>
            <w:shd w:val="clear" w:color="auto" w:fill="FFFFFF"/>
          </w:rPr>
          <w:t>www.villacorniole.com</w:t>
        </w:r>
      </w:hyperlink>
    </w:p>
    <w:p w14:paraId="524684C4" w14:textId="20AC207B" w:rsidR="00E232F3" w:rsidRDefault="00E232F3" w:rsidP="00E232F3">
      <w:pPr>
        <w:jc w:val="both"/>
        <w:rPr>
          <w:rFonts w:cs="Arial"/>
          <w:szCs w:val="24"/>
        </w:rPr>
      </w:pPr>
      <w:r>
        <w:lastRenderedPageBreak/>
        <w:t xml:space="preserve">Trasa pokračuje </w:t>
      </w:r>
      <w:r>
        <w:rPr>
          <w:shd w:val="clear" w:color="auto" w:fill="FFFFFF"/>
        </w:rPr>
        <w:t xml:space="preserve">směrem do Cembry, srdce údolí. Zde není nouze o příležitosti k návštěvě některých z nejoceňovanějších vinařství Trentina: </w:t>
      </w:r>
      <w:r>
        <w:rPr>
          <w:b/>
          <w:shd w:val="clear" w:color="auto" w:fill="FFFFFF"/>
        </w:rPr>
        <w:t>Cembra Vini di Montagna</w:t>
      </w:r>
      <w:r>
        <w:rPr>
          <w:shd w:val="clear" w:color="auto" w:fill="FFFFFF"/>
        </w:rPr>
        <w:t xml:space="preserve"> je nejvýše položeným vinařským družstvem v Trentinu, které je příkladem dokonalosti nejen v oblasti výroby, ale také v oblasti přijetí a organizace služeb pro návštěvníky. </w:t>
      </w:r>
      <w:hyperlink r:id="rId11" w:history="1">
        <w:r>
          <w:rPr>
            <w:rStyle w:val="Collegamentoipertestuale"/>
            <w:szCs w:val="24"/>
          </w:rPr>
          <w:t>www.cembracantinadimontagna.it</w:t>
        </w:r>
      </w:hyperlink>
    </w:p>
    <w:p w14:paraId="76603462" w14:textId="68740C41" w:rsidR="00E232F3" w:rsidRDefault="00E232F3" w:rsidP="00E232F3">
      <w:pPr>
        <w:jc w:val="both"/>
        <w:rPr>
          <w:rFonts w:cs="Arial"/>
          <w:szCs w:val="24"/>
          <w:shd w:val="clear" w:color="auto" w:fill="FFFFFF"/>
        </w:rPr>
      </w:pPr>
      <w:r>
        <w:rPr>
          <w:shd w:val="clear" w:color="auto" w:fill="FFFFFF"/>
        </w:rPr>
        <w:t>V historické čtvrti města Carraia pak můžete navštívit</w:t>
      </w:r>
      <w:r>
        <w:t xml:space="preserve"> vinařství </w:t>
      </w:r>
      <w:r>
        <w:rPr>
          <w:b/>
        </w:rPr>
        <w:t>Nicolodi Alfio</w:t>
      </w:r>
      <w:r>
        <w:t xml:space="preserve"> </w:t>
      </w:r>
      <w:r>
        <w:rPr>
          <w:i/>
          <w:shd w:val="clear" w:color="auto" w:fill="FFFFFF"/>
        </w:rPr>
        <w:t>,</w:t>
      </w:r>
      <w:r>
        <w:rPr>
          <w:shd w:val="clear" w:color="auto" w:fill="FFFFFF"/>
        </w:rPr>
        <w:t xml:space="preserve"> tvrdohlavého a vášnivého vinaře, který kromě Müller Thurgau věnuje spoustu energie</w:t>
      </w:r>
      <w:r>
        <w:t xml:space="preserve"> znovu</w:t>
      </w:r>
      <w:r w:rsidR="002F1473">
        <w:t xml:space="preserve"> </w:t>
      </w:r>
      <w:r>
        <w:t xml:space="preserve">začlenění historických </w:t>
      </w:r>
      <w:r>
        <w:rPr>
          <w:shd w:val="clear" w:color="auto" w:fill="FFFFFF"/>
        </w:rPr>
        <w:t>a zapomenutých vinic v údolí, jako je Lagarino.</w:t>
      </w:r>
    </w:p>
    <w:p w14:paraId="63C683FE" w14:textId="77777777" w:rsidR="00E232F3" w:rsidRDefault="00AF2CA8" w:rsidP="00E232F3">
      <w:pPr>
        <w:jc w:val="both"/>
        <w:rPr>
          <w:rFonts w:cs="Arial"/>
          <w:szCs w:val="24"/>
          <w:shd w:val="clear" w:color="auto" w:fill="FFFFFF"/>
        </w:rPr>
      </w:pPr>
      <w:hyperlink r:id="rId12" w:history="1">
        <w:r w:rsidR="00F36324">
          <w:rPr>
            <w:rStyle w:val="Collegamentoipertestuale"/>
            <w:szCs w:val="24"/>
            <w:shd w:val="clear" w:color="auto" w:fill="FFFFFF"/>
          </w:rPr>
          <w:t>www.cembranidoc.it/it/consorziati/alfio-nicolodi</w:t>
        </w:r>
      </w:hyperlink>
    </w:p>
    <w:p w14:paraId="57A64EDC" w14:textId="77777777" w:rsidR="00E232F3" w:rsidRDefault="00E232F3" w:rsidP="00F2020D"/>
    <w:p w14:paraId="6BF78F80" w14:textId="77777777" w:rsidR="00756BBB" w:rsidRPr="00FD0E29" w:rsidRDefault="00756BBB" w:rsidP="00756BBB">
      <w:pPr>
        <w:widowControl w:val="0"/>
        <w:autoSpaceDE w:val="0"/>
        <w:autoSpaceDN w:val="0"/>
        <w:adjustRightInd w:val="0"/>
        <w:rPr>
          <w:rFonts w:cs="Arial"/>
          <w:b/>
          <w:bCs/>
          <w:color w:val="141414"/>
          <w:szCs w:val="24"/>
        </w:rPr>
      </w:pPr>
      <w:r>
        <w:rPr>
          <w:b/>
          <w:color w:val="141414"/>
        </w:rPr>
        <w:t>Z avízských kopců do údolí Valle dei Laghi za „ženskou verzí“ hroznů</w:t>
      </w:r>
    </w:p>
    <w:p w14:paraId="72B0E0D5" w14:textId="46FCCDCC" w:rsidR="00756BBB" w:rsidRPr="00FD0E29" w:rsidRDefault="00756BBB" w:rsidP="00756BBB">
      <w:pPr>
        <w:widowControl w:val="0"/>
        <w:autoSpaceDE w:val="0"/>
        <w:autoSpaceDN w:val="0"/>
        <w:adjustRightInd w:val="0"/>
        <w:jc w:val="both"/>
        <w:rPr>
          <w:rFonts w:cs="Arial"/>
          <w:color w:val="141414"/>
          <w:szCs w:val="24"/>
        </w:rPr>
      </w:pPr>
      <w:r>
        <w:rPr>
          <w:color w:val="141414"/>
        </w:rPr>
        <w:t xml:space="preserve">Trentodoc, Teroldego, Chardonnay, Müller Thurgau. Možná jste si toho nevšimli, ale názvy vín jsou obvykle v mužském rodě. Trentino je výjimkou: protože zde najdete ženský hrozen, který si dokáže získat mnoho znalců, přesvědčivou </w:t>
      </w:r>
      <w:r>
        <w:rPr>
          <w:b/>
          <w:color w:val="141414"/>
        </w:rPr>
        <w:t>Nosiolu</w:t>
      </w:r>
      <w:r>
        <w:rPr>
          <w:color w:val="141414"/>
        </w:rPr>
        <w:t>!</w:t>
      </w:r>
    </w:p>
    <w:p w14:paraId="61E0AF6C" w14:textId="596EE70D" w:rsidR="00756BBB" w:rsidRPr="00FD0E29" w:rsidRDefault="00C21DD7" w:rsidP="00756BBB">
      <w:pPr>
        <w:widowControl w:val="0"/>
        <w:autoSpaceDE w:val="0"/>
        <w:autoSpaceDN w:val="0"/>
        <w:adjustRightInd w:val="0"/>
        <w:jc w:val="both"/>
        <w:rPr>
          <w:rFonts w:cs="Arial"/>
          <w:color w:val="141414"/>
          <w:szCs w:val="24"/>
        </w:rPr>
      </w:pPr>
      <w:r>
        <w:rPr>
          <w:color w:val="141414"/>
        </w:rPr>
        <w:t xml:space="preserve">Hrozny Nosiola, které se již dlouho pěstují v údolích Val d'Adige, Val di Cembra, Vallagarina a Valle dei Laghi, jsou zmiňovány v historických archivech již v roce 1800 a dnes jsou považovány za hlavní </w:t>
      </w:r>
      <w:r>
        <w:rPr>
          <w:b/>
          <w:color w:val="141414"/>
        </w:rPr>
        <w:t>autochtonní bílou odrůdu vinné révy</w:t>
      </w:r>
      <w:r>
        <w:rPr>
          <w:color w:val="141414"/>
        </w:rPr>
        <w:t xml:space="preserve"> v Trentinu. Asonance slova Nosiola s výrazem „</w:t>
      </w:r>
      <w:r>
        <w:rPr>
          <w:b/>
          <w:color w:val="141414"/>
        </w:rPr>
        <w:t>nocciola - lískový oříšek</w:t>
      </w:r>
      <w:r>
        <w:rPr>
          <w:color w:val="141414"/>
        </w:rPr>
        <w:t xml:space="preserve">“ nám neunikla. A přesně taková je: její vůně a lehce mandlová chuť jí daly toto jméno. </w:t>
      </w:r>
    </w:p>
    <w:p w14:paraId="108B4B32" w14:textId="34CDB1CF" w:rsidR="00756BBB" w:rsidRPr="00FD0E29" w:rsidRDefault="00756BBB" w:rsidP="00C21DD7">
      <w:pPr>
        <w:widowControl w:val="0"/>
        <w:autoSpaceDE w:val="0"/>
        <w:autoSpaceDN w:val="0"/>
        <w:adjustRightInd w:val="0"/>
        <w:jc w:val="both"/>
        <w:rPr>
          <w:rStyle w:val="Collegamentoipertestuale"/>
          <w:rFonts w:cs="Arial"/>
          <w:szCs w:val="24"/>
        </w:rPr>
      </w:pPr>
      <w:r>
        <w:rPr>
          <w:color w:val="141414"/>
        </w:rPr>
        <w:t xml:space="preserve">Smyslná a jemnější je Nosiola z </w:t>
      </w:r>
      <w:r>
        <w:rPr>
          <w:b/>
          <w:color w:val="141414"/>
        </w:rPr>
        <w:t>Valle dei Laghi</w:t>
      </w:r>
      <w:r>
        <w:rPr>
          <w:color w:val="141414"/>
        </w:rPr>
        <w:t xml:space="preserve">, které se daří na slunci a která těží z chladu Ora del Garda, větru, který zde vane od odpoledne do večera. Podnebí oblasti a blízkost krásných jezer poskytují ideální podmínky pro sušení hroznů v ovocných sklepech, kde se vyrábí </w:t>
      </w:r>
      <w:r>
        <w:rPr>
          <w:b/>
          <w:color w:val="141414"/>
        </w:rPr>
        <w:t>Vino Santo Trentino</w:t>
      </w:r>
      <w:r>
        <w:rPr>
          <w:color w:val="141414"/>
        </w:rPr>
        <w:t>, jedno z nejvyhledávanějších dezertních vín v Itálii. Jeho název pochází z tradice lisování dlouho sušených hroznů během Svatého týdne. Jaro je nejlepším obdobím,</w:t>
      </w:r>
      <w:r>
        <w:t xml:space="preserve"> kdy můžete obdivovat krajinu v údolí Valle dei Laghi. Několik kilometrů jihozápadně od města Trento se nachází klidné a malebné údolí Cavedine. V městečku Lasino navštívíme vinařství </w:t>
      </w:r>
      <w:r>
        <w:rPr>
          <w:b/>
        </w:rPr>
        <w:t>Pravis</w:t>
      </w:r>
      <w:r>
        <w:rPr>
          <w:i/>
        </w:rPr>
        <w:t xml:space="preserve"> </w:t>
      </w:r>
      <w:r>
        <w:t xml:space="preserve">manželů Giulia a Eriky Pedrini: nádherný kamenný sklep uprostřed fratte, typických kamenných terasovitých vinic, které jsou domovem vinné révy Nosiola. </w:t>
      </w:r>
      <w:hyperlink r:id="rId13" w:history="1">
        <w:r>
          <w:rPr>
            <w:rStyle w:val="Collegamentoipertestuale"/>
            <w:szCs w:val="24"/>
          </w:rPr>
          <w:t>www.pravis.it</w:t>
        </w:r>
      </w:hyperlink>
    </w:p>
    <w:p w14:paraId="4AD0852B" w14:textId="6392649C" w:rsidR="00756BBB" w:rsidRPr="00FD0E29" w:rsidRDefault="00756BBB" w:rsidP="00756BBB">
      <w:pPr>
        <w:pStyle w:val="Nessunaspaziatura"/>
        <w:jc w:val="both"/>
        <w:rPr>
          <w:rFonts w:ascii="Arial" w:hAnsi="Arial" w:cs="Arial"/>
          <w:sz w:val="24"/>
          <w:szCs w:val="24"/>
        </w:rPr>
      </w:pPr>
      <w:r>
        <w:rPr>
          <w:rFonts w:ascii="Arial" w:hAnsi="Arial"/>
          <w:sz w:val="24"/>
        </w:rPr>
        <w:t xml:space="preserve">Při sestupu do údolí narazíme na jeden z nejromantičtějších koutů Trentina, jezero Toblino. Zde doporučujeme zastavit se v </w:t>
      </w:r>
      <w:r>
        <w:rPr>
          <w:rFonts w:ascii="Arial" w:hAnsi="Arial"/>
          <w:b/>
          <w:sz w:val="24"/>
        </w:rPr>
        <w:t>Cantina di Toblino</w:t>
      </w:r>
      <w:r>
        <w:rPr>
          <w:rFonts w:ascii="Arial" w:hAnsi="Arial"/>
          <w:sz w:val="24"/>
        </w:rPr>
        <w:t xml:space="preserve">, družstvu, které sklízí většinu hroznů Nosiola v údolí. A jeho Hosteria Toblino je rájem pro gurmány. </w:t>
      </w:r>
      <w:hyperlink r:id="rId14" w:history="1">
        <w:r>
          <w:rPr>
            <w:rStyle w:val="Collegamentoipertestuale"/>
            <w:rFonts w:ascii="Arial" w:hAnsi="Arial"/>
            <w:sz w:val="24"/>
            <w:szCs w:val="24"/>
          </w:rPr>
          <w:t>www.toblino.it</w:t>
        </w:r>
      </w:hyperlink>
    </w:p>
    <w:p w14:paraId="3B12F39C" w14:textId="77777777" w:rsidR="00756BBB" w:rsidRDefault="00756BBB" w:rsidP="00F2020D"/>
    <w:p w14:paraId="4D474985" w14:textId="32A9E716" w:rsidR="00F2020D" w:rsidRDefault="00F2020D" w:rsidP="00F2020D">
      <w:r>
        <w:t>(m.b.)</w:t>
      </w:r>
    </w:p>
    <w:p w14:paraId="42DC412B" w14:textId="77777777" w:rsidR="00F2020D" w:rsidRDefault="00F2020D" w:rsidP="00F2020D"/>
    <w:p w14:paraId="3D422AC0" w14:textId="1EEAA60B" w:rsidR="00E232F3" w:rsidRPr="00926AA9" w:rsidRDefault="00F2020D" w:rsidP="00F2020D">
      <w:r>
        <w:t xml:space="preserve">Trento, únor 2022 </w:t>
      </w:r>
    </w:p>
    <w:sectPr w:rsidR="00E232F3" w:rsidRPr="00926AA9" w:rsidSect="00A1234D">
      <w:headerReference w:type="default" r:id="rId15"/>
      <w:footerReference w:type="default" r:id="rId16"/>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A8BC4" w14:textId="77777777" w:rsidR="006A16E6" w:rsidRDefault="006A16E6" w:rsidP="009C72FF">
      <w:r>
        <w:separator/>
      </w:r>
    </w:p>
  </w:endnote>
  <w:endnote w:type="continuationSeparator" w:id="0">
    <w:p w14:paraId="034BD065" w14:textId="77777777" w:rsidR="006A16E6" w:rsidRDefault="006A16E6"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0F0CC604" w14:textId="77777777" w:rsidTr="000D62FB">
      <w:trPr>
        <w:jc w:val="center"/>
      </w:trPr>
      <w:tc>
        <w:tcPr>
          <w:tcW w:w="4934" w:type="dxa"/>
          <w:shd w:val="clear" w:color="auto" w:fill="auto"/>
        </w:tcPr>
        <w:p w14:paraId="7F84C4AB" w14:textId="77777777" w:rsidR="000F631A" w:rsidRPr="000D62FB" w:rsidRDefault="000F631A" w:rsidP="000A692D">
          <w:pPr>
            <w:pStyle w:val="Pidipagina"/>
            <w:rPr>
              <w:rFonts w:ascii="Arial" w:hAnsi="Arial" w:cs="Arial"/>
              <w:b/>
              <w:bCs/>
              <w:color w:val="000000" w:themeColor="text1"/>
              <w:sz w:val="18"/>
              <w:szCs w:val="18"/>
            </w:rPr>
          </w:pPr>
          <w:r>
            <w:rPr>
              <w:rFonts w:ascii="Arial" w:hAnsi="Arial"/>
              <w:b/>
              <w:color w:val="000000" w:themeColor="text1"/>
              <w:sz w:val="18"/>
            </w:rPr>
            <w:t>TISKOVÁ KANCELÁŘ</w:t>
          </w:r>
        </w:p>
        <w:p w14:paraId="2379C710" w14:textId="77777777" w:rsidR="000F631A" w:rsidRPr="000D62FB" w:rsidRDefault="000F631A" w:rsidP="000A692D">
          <w:pPr>
            <w:pStyle w:val="Pidipagina"/>
            <w:rPr>
              <w:rFonts w:ascii="Arial" w:hAnsi="Arial" w:cs="Arial"/>
              <w:color w:val="000000" w:themeColor="text1"/>
              <w:sz w:val="18"/>
              <w:szCs w:val="18"/>
            </w:rPr>
          </w:pPr>
          <w:r>
            <w:rPr>
              <w:rFonts w:ascii="Arial" w:hAnsi="Arial"/>
              <w:color w:val="000000" w:themeColor="text1"/>
              <w:sz w:val="18"/>
            </w:rPr>
            <w:t>Tel. 0461219386</w:t>
          </w:r>
        </w:p>
        <w:p w14:paraId="11D67CDE" w14:textId="77777777" w:rsidR="000F631A" w:rsidRPr="000D62FB" w:rsidRDefault="000F631A" w:rsidP="000A692D">
          <w:pPr>
            <w:pStyle w:val="Pidipagina"/>
            <w:rPr>
              <w:rFonts w:ascii="Arial" w:hAnsi="Arial" w:cs="Arial"/>
              <w:color w:val="000000" w:themeColor="text1"/>
              <w:sz w:val="18"/>
              <w:szCs w:val="18"/>
            </w:rPr>
          </w:pPr>
          <w:r>
            <w:rPr>
              <w:rFonts w:ascii="Arial" w:hAnsi="Arial"/>
              <w:color w:val="000000" w:themeColor="text1"/>
              <w:sz w:val="18"/>
            </w:rPr>
            <w:t>press@trentinomarketing.org</w:t>
          </w:r>
        </w:p>
        <w:p w14:paraId="6C811222" w14:textId="77777777" w:rsidR="000F631A" w:rsidRPr="00DE417A" w:rsidRDefault="000F631A" w:rsidP="000A692D">
          <w:pPr>
            <w:pStyle w:val="Pidipagina"/>
            <w:rPr>
              <w:rFonts w:ascii="HelveticaNeueLT Std" w:hAnsi="HelveticaNeueLT Std" w:cs="Arial"/>
              <w:sz w:val="20"/>
            </w:rPr>
          </w:pPr>
          <w:r>
            <w:rPr>
              <w:rFonts w:ascii="HelveticaNeueLT Std" w:hAnsi="HelveticaNeueLT Std"/>
              <w:noProof/>
              <w:color w:val="000000" w:themeColor="text1"/>
              <w:sz w:val="20"/>
            </w:rPr>
            <w:drawing>
              <wp:inline distT="0" distB="0" distL="0" distR="0" wp14:anchorId="2C270288" wp14:editId="6F98F4A5">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olor w:val="000000" w:themeColor="text1"/>
              <w:sz w:val="18"/>
            </w:rPr>
            <w:t>@PressTrentino</w:t>
          </w:r>
        </w:p>
      </w:tc>
      <w:tc>
        <w:tcPr>
          <w:tcW w:w="4932" w:type="dxa"/>
          <w:shd w:val="clear" w:color="auto" w:fill="auto"/>
        </w:tcPr>
        <w:p w14:paraId="2EA1991D" w14:textId="77777777" w:rsidR="000F631A" w:rsidRPr="00DE417A" w:rsidRDefault="000F631A" w:rsidP="000A692D">
          <w:pPr>
            <w:pStyle w:val="Pidipagina"/>
            <w:jc w:val="right"/>
            <w:rPr>
              <w:rFonts w:ascii="HelveticaNeueLT Std" w:hAnsi="HelveticaNeueLT Std" w:cs="Arial"/>
              <w:sz w:val="20"/>
            </w:rPr>
          </w:pPr>
          <w:r>
            <w:rPr>
              <w:rFonts w:ascii="HelveticaNeueLT Std" w:hAnsi="HelveticaNeueLT Std"/>
              <w:noProof/>
              <w:color w:val="00638E"/>
              <w:sz w:val="20"/>
            </w:rPr>
            <w:drawing>
              <wp:inline distT="0" distB="0" distL="0" distR="0" wp14:anchorId="59EE4498" wp14:editId="24CA4F5D">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87BC3A2" w14:textId="77777777" w:rsidR="000F631A" w:rsidRPr="00DE417A" w:rsidRDefault="000F631A" w:rsidP="000A692D">
          <w:pPr>
            <w:pStyle w:val="Pidipagina"/>
            <w:jc w:val="right"/>
            <w:rPr>
              <w:rFonts w:ascii="HelveticaNeueLT Std" w:hAnsi="HelveticaNeueLT Std" w:cs="Arial"/>
              <w:sz w:val="20"/>
              <w:lang w:eastAsia="it-IT"/>
            </w:rPr>
          </w:pPr>
        </w:p>
      </w:tc>
    </w:tr>
  </w:tbl>
  <w:p w14:paraId="781548B6" w14:textId="0FD92180" w:rsidR="000F631A" w:rsidRDefault="008062A2">
    <w:pPr>
      <w:pStyle w:val="Pidipagina"/>
    </w:pPr>
    <w:r>
      <w:rPr>
        <w:noProof/>
      </w:rPr>
      <mc:AlternateContent>
        <mc:Choice Requires="wps">
          <w:drawing>
            <wp:anchor distT="4294967295" distB="4294967295" distL="114300" distR="114300" simplePos="0" relativeHeight="251660288" behindDoc="0" locked="0" layoutInCell="1" allowOverlap="1" wp14:anchorId="00537BF4" wp14:editId="1C8405A4">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5516AB"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FD720" w14:textId="77777777" w:rsidR="006A16E6" w:rsidRDefault="006A16E6" w:rsidP="009C72FF">
      <w:r>
        <w:separator/>
      </w:r>
    </w:p>
  </w:footnote>
  <w:footnote w:type="continuationSeparator" w:id="0">
    <w:p w14:paraId="383D9796" w14:textId="77777777" w:rsidR="006A16E6" w:rsidRDefault="006A16E6"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44742" w14:textId="77777777" w:rsidR="000F631A" w:rsidRDefault="000F631A">
    <w:pPr>
      <w:pStyle w:val="Intestazione"/>
    </w:pPr>
    <w:r>
      <w:rPr>
        <w:noProof/>
      </w:rPr>
      <w:drawing>
        <wp:inline distT="0" distB="0" distL="0" distR="0" wp14:anchorId="5DAAB74C" wp14:editId="7946CCA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it-IT" w:vendorID="64" w:dllVersion="0" w:nlCheck="1" w:checkStyle="0"/>
  <w:activeWritingStyle w:appName="MSWord" w:lang="en-US" w:vendorID="64" w:dllVersion="0" w:nlCheck="1" w:checkStyle="0"/>
  <w:activeWritingStyle w:appName="MSWord" w:lang="cs-CZ" w:vendorID="64" w:dllVersion="4096" w:nlCheck="1" w:checkStyle="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22424"/>
    <w:rsid w:val="000258B7"/>
    <w:rsid w:val="00053B4F"/>
    <w:rsid w:val="00061B3C"/>
    <w:rsid w:val="000708AA"/>
    <w:rsid w:val="00092B77"/>
    <w:rsid w:val="000970D5"/>
    <w:rsid w:val="000A057C"/>
    <w:rsid w:val="000A692D"/>
    <w:rsid w:val="000A6C69"/>
    <w:rsid w:val="000A74CA"/>
    <w:rsid w:val="000A7CC9"/>
    <w:rsid w:val="000C4F2A"/>
    <w:rsid w:val="000D27B1"/>
    <w:rsid w:val="000D59D2"/>
    <w:rsid w:val="000D62FB"/>
    <w:rsid w:val="000F2041"/>
    <w:rsid w:val="000F5B39"/>
    <w:rsid w:val="000F631A"/>
    <w:rsid w:val="001107FD"/>
    <w:rsid w:val="001132E2"/>
    <w:rsid w:val="001205F9"/>
    <w:rsid w:val="00144F7C"/>
    <w:rsid w:val="00155FD3"/>
    <w:rsid w:val="001669D7"/>
    <w:rsid w:val="00185948"/>
    <w:rsid w:val="001908DC"/>
    <w:rsid w:val="001A021E"/>
    <w:rsid w:val="001A0E32"/>
    <w:rsid w:val="001A5F8A"/>
    <w:rsid w:val="001B7EC4"/>
    <w:rsid w:val="001C253C"/>
    <w:rsid w:val="001C5D85"/>
    <w:rsid w:val="001C6CA0"/>
    <w:rsid w:val="001C7BE6"/>
    <w:rsid w:val="001F2F71"/>
    <w:rsid w:val="001F7C2E"/>
    <w:rsid w:val="00200C5B"/>
    <w:rsid w:val="00201BB9"/>
    <w:rsid w:val="00201FC3"/>
    <w:rsid w:val="00213E5F"/>
    <w:rsid w:val="002170A9"/>
    <w:rsid w:val="00217EFF"/>
    <w:rsid w:val="0022549E"/>
    <w:rsid w:val="00245D43"/>
    <w:rsid w:val="00252C6C"/>
    <w:rsid w:val="00256473"/>
    <w:rsid w:val="0025727E"/>
    <w:rsid w:val="00262864"/>
    <w:rsid w:val="00274C0C"/>
    <w:rsid w:val="00287487"/>
    <w:rsid w:val="00291312"/>
    <w:rsid w:val="002933F5"/>
    <w:rsid w:val="002B2DF2"/>
    <w:rsid w:val="002B587D"/>
    <w:rsid w:val="002D09B0"/>
    <w:rsid w:val="002F1473"/>
    <w:rsid w:val="003018AC"/>
    <w:rsid w:val="00302F99"/>
    <w:rsid w:val="003366B6"/>
    <w:rsid w:val="00342BBD"/>
    <w:rsid w:val="003476B0"/>
    <w:rsid w:val="00351F21"/>
    <w:rsid w:val="003661B4"/>
    <w:rsid w:val="00371173"/>
    <w:rsid w:val="00381AD6"/>
    <w:rsid w:val="00382BB2"/>
    <w:rsid w:val="003856DF"/>
    <w:rsid w:val="003874CA"/>
    <w:rsid w:val="003C52A3"/>
    <w:rsid w:val="003C6629"/>
    <w:rsid w:val="003D758C"/>
    <w:rsid w:val="003F3739"/>
    <w:rsid w:val="003F6FC5"/>
    <w:rsid w:val="0041263B"/>
    <w:rsid w:val="00414B4A"/>
    <w:rsid w:val="004348F1"/>
    <w:rsid w:val="0043702B"/>
    <w:rsid w:val="00444519"/>
    <w:rsid w:val="0044497F"/>
    <w:rsid w:val="00446DF7"/>
    <w:rsid w:val="004646EA"/>
    <w:rsid w:val="0047248A"/>
    <w:rsid w:val="004809A6"/>
    <w:rsid w:val="004A2FB1"/>
    <w:rsid w:val="004A4134"/>
    <w:rsid w:val="004B1401"/>
    <w:rsid w:val="004B3FDD"/>
    <w:rsid w:val="004B443B"/>
    <w:rsid w:val="004C3781"/>
    <w:rsid w:val="004E783A"/>
    <w:rsid w:val="004E7FDE"/>
    <w:rsid w:val="004F4C0B"/>
    <w:rsid w:val="0050731D"/>
    <w:rsid w:val="005131B9"/>
    <w:rsid w:val="00526556"/>
    <w:rsid w:val="00534CE9"/>
    <w:rsid w:val="00540F62"/>
    <w:rsid w:val="00566508"/>
    <w:rsid w:val="00576704"/>
    <w:rsid w:val="00577656"/>
    <w:rsid w:val="00577A8A"/>
    <w:rsid w:val="0058039D"/>
    <w:rsid w:val="005848A9"/>
    <w:rsid w:val="00595EFB"/>
    <w:rsid w:val="005A0D15"/>
    <w:rsid w:val="005A45E9"/>
    <w:rsid w:val="005B455E"/>
    <w:rsid w:val="005B6F5D"/>
    <w:rsid w:val="005B7193"/>
    <w:rsid w:val="005D01A2"/>
    <w:rsid w:val="005D0BCD"/>
    <w:rsid w:val="005F04F7"/>
    <w:rsid w:val="00610B75"/>
    <w:rsid w:val="00622E1C"/>
    <w:rsid w:val="006256D8"/>
    <w:rsid w:val="00626AFB"/>
    <w:rsid w:val="006374B2"/>
    <w:rsid w:val="00641A0C"/>
    <w:rsid w:val="006450E2"/>
    <w:rsid w:val="00645103"/>
    <w:rsid w:val="006469B6"/>
    <w:rsid w:val="006552CB"/>
    <w:rsid w:val="00663B3C"/>
    <w:rsid w:val="006676E9"/>
    <w:rsid w:val="0068679B"/>
    <w:rsid w:val="00695487"/>
    <w:rsid w:val="006A16E6"/>
    <w:rsid w:val="006B3D66"/>
    <w:rsid w:val="00717251"/>
    <w:rsid w:val="00720A73"/>
    <w:rsid w:val="00724E05"/>
    <w:rsid w:val="007312A0"/>
    <w:rsid w:val="00741DC6"/>
    <w:rsid w:val="0074772B"/>
    <w:rsid w:val="00747EAB"/>
    <w:rsid w:val="0075635D"/>
    <w:rsid w:val="00756BBB"/>
    <w:rsid w:val="007701DF"/>
    <w:rsid w:val="0077380C"/>
    <w:rsid w:val="00780633"/>
    <w:rsid w:val="00780EBE"/>
    <w:rsid w:val="00781528"/>
    <w:rsid w:val="00797087"/>
    <w:rsid w:val="007B0451"/>
    <w:rsid w:val="007B67F0"/>
    <w:rsid w:val="007C4AD3"/>
    <w:rsid w:val="007C5F56"/>
    <w:rsid w:val="007D257A"/>
    <w:rsid w:val="007E5534"/>
    <w:rsid w:val="007F26ED"/>
    <w:rsid w:val="007F5D11"/>
    <w:rsid w:val="008062A2"/>
    <w:rsid w:val="00813CDA"/>
    <w:rsid w:val="00822726"/>
    <w:rsid w:val="008264FC"/>
    <w:rsid w:val="0082667B"/>
    <w:rsid w:val="008412BF"/>
    <w:rsid w:val="00841DB7"/>
    <w:rsid w:val="008472FB"/>
    <w:rsid w:val="00855886"/>
    <w:rsid w:val="00857707"/>
    <w:rsid w:val="008A2827"/>
    <w:rsid w:val="008D2706"/>
    <w:rsid w:val="008D36FB"/>
    <w:rsid w:val="008D6265"/>
    <w:rsid w:val="008E3AD5"/>
    <w:rsid w:val="008F1650"/>
    <w:rsid w:val="0091046A"/>
    <w:rsid w:val="00926AA9"/>
    <w:rsid w:val="00930C28"/>
    <w:rsid w:val="00950E9B"/>
    <w:rsid w:val="00955287"/>
    <w:rsid w:val="0095585A"/>
    <w:rsid w:val="009804CE"/>
    <w:rsid w:val="0098381E"/>
    <w:rsid w:val="00991C6B"/>
    <w:rsid w:val="00992575"/>
    <w:rsid w:val="0099448B"/>
    <w:rsid w:val="009954DB"/>
    <w:rsid w:val="009A1FFC"/>
    <w:rsid w:val="009A242D"/>
    <w:rsid w:val="009A45B5"/>
    <w:rsid w:val="009C186B"/>
    <w:rsid w:val="009C42F7"/>
    <w:rsid w:val="009C72FF"/>
    <w:rsid w:val="009E22AE"/>
    <w:rsid w:val="009F20BF"/>
    <w:rsid w:val="009F4BC7"/>
    <w:rsid w:val="00A005EE"/>
    <w:rsid w:val="00A012B7"/>
    <w:rsid w:val="00A05EE0"/>
    <w:rsid w:val="00A10A23"/>
    <w:rsid w:val="00A1234D"/>
    <w:rsid w:val="00A16396"/>
    <w:rsid w:val="00A23E3A"/>
    <w:rsid w:val="00A27923"/>
    <w:rsid w:val="00A41182"/>
    <w:rsid w:val="00A54F20"/>
    <w:rsid w:val="00A74FF4"/>
    <w:rsid w:val="00A817CB"/>
    <w:rsid w:val="00A928AD"/>
    <w:rsid w:val="00AA6983"/>
    <w:rsid w:val="00AB264A"/>
    <w:rsid w:val="00AB2CF9"/>
    <w:rsid w:val="00AB51FE"/>
    <w:rsid w:val="00AD68D3"/>
    <w:rsid w:val="00AE1429"/>
    <w:rsid w:val="00AF2CA8"/>
    <w:rsid w:val="00AF41CE"/>
    <w:rsid w:val="00AF63F4"/>
    <w:rsid w:val="00B06C89"/>
    <w:rsid w:val="00B10525"/>
    <w:rsid w:val="00B20612"/>
    <w:rsid w:val="00B241C6"/>
    <w:rsid w:val="00B43249"/>
    <w:rsid w:val="00B61314"/>
    <w:rsid w:val="00B64AC4"/>
    <w:rsid w:val="00B70DDB"/>
    <w:rsid w:val="00B745A0"/>
    <w:rsid w:val="00B95685"/>
    <w:rsid w:val="00B96D16"/>
    <w:rsid w:val="00BA2811"/>
    <w:rsid w:val="00BB0BF2"/>
    <w:rsid w:val="00BB19C5"/>
    <w:rsid w:val="00BB26B6"/>
    <w:rsid w:val="00BB3E2C"/>
    <w:rsid w:val="00BB6931"/>
    <w:rsid w:val="00BC77FB"/>
    <w:rsid w:val="00BD4144"/>
    <w:rsid w:val="00C02761"/>
    <w:rsid w:val="00C21374"/>
    <w:rsid w:val="00C21DD7"/>
    <w:rsid w:val="00C40386"/>
    <w:rsid w:val="00C655C5"/>
    <w:rsid w:val="00C87C95"/>
    <w:rsid w:val="00C96291"/>
    <w:rsid w:val="00CB56F5"/>
    <w:rsid w:val="00CC4CB6"/>
    <w:rsid w:val="00CC5395"/>
    <w:rsid w:val="00CD02B5"/>
    <w:rsid w:val="00CE0BA9"/>
    <w:rsid w:val="00CE3399"/>
    <w:rsid w:val="00CE63D2"/>
    <w:rsid w:val="00CF17FD"/>
    <w:rsid w:val="00CF5EA8"/>
    <w:rsid w:val="00D01F14"/>
    <w:rsid w:val="00D05EBE"/>
    <w:rsid w:val="00D3146E"/>
    <w:rsid w:val="00D3353A"/>
    <w:rsid w:val="00D35905"/>
    <w:rsid w:val="00D447FE"/>
    <w:rsid w:val="00D46902"/>
    <w:rsid w:val="00D6595A"/>
    <w:rsid w:val="00D72EB1"/>
    <w:rsid w:val="00D73EC1"/>
    <w:rsid w:val="00D8076A"/>
    <w:rsid w:val="00D914DC"/>
    <w:rsid w:val="00DA45A5"/>
    <w:rsid w:val="00DA529F"/>
    <w:rsid w:val="00DA7633"/>
    <w:rsid w:val="00DB549B"/>
    <w:rsid w:val="00DC16F1"/>
    <w:rsid w:val="00DC77A8"/>
    <w:rsid w:val="00DD4177"/>
    <w:rsid w:val="00DD7962"/>
    <w:rsid w:val="00DF6326"/>
    <w:rsid w:val="00E051C6"/>
    <w:rsid w:val="00E152BD"/>
    <w:rsid w:val="00E1624C"/>
    <w:rsid w:val="00E232F3"/>
    <w:rsid w:val="00E33489"/>
    <w:rsid w:val="00E3745E"/>
    <w:rsid w:val="00E401FB"/>
    <w:rsid w:val="00E44A3F"/>
    <w:rsid w:val="00E74536"/>
    <w:rsid w:val="00E90796"/>
    <w:rsid w:val="00E90D39"/>
    <w:rsid w:val="00E90F86"/>
    <w:rsid w:val="00E97652"/>
    <w:rsid w:val="00EC5062"/>
    <w:rsid w:val="00EC6057"/>
    <w:rsid w:val="00ED3666"/>
    <w:rsid w:val="00ED5902"/>
    <w:rsid w:val="00EE50D2"/>
    <w:rsid w:val="00F16462"/>
    <w:rsid w:val="00F2020D"/>
    <w:rsid w:val="00F207FB"/>
    <w:rsid w:val="00F2597E"/>
    <w:rsid w:val="00F319E2"/>
    <w:rsid w:val="00F36324"/>
    <w:rsid w:val="00F379B5"/>
    <w:rsid w:val="00F37F60"/>
    <w:rsid w:val="00F5089A"/>
    <w:rsid w:val="00F53ABB"/>
    <w:rsid w:val="00F66A83"/>
    <w:rsid w:val="00F7101A"/>
    <w:rsid w:val="00F82CD8"/>
    <w:rsid w:val="00F85FA5"/>
    <w:rsid w:val="00F86B94"/>
    <w:rsid w:val="00F977E8"/>
    <w:rsid w:val="00FA7AC7"/>
    <w:rsid w:val="00FB3963"/>
    <w:rsid w:val="00FD1555"/>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49CD7B"/>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4A2FB1"/>
    <w:rPr>
      <w:color w:val="605E5C"/>
      <w:shd w:val="clear" w:color="auto" w:fill="E1DFDD"/>
    </w:rPr>
  </w:style>
  <w:style w:type="character" w:customStyle="1" w:styleId="Menzionenonrisolta2">
    <w:name w:val="Menzione non risolta2"/>
    <w:basedOn w:val="Carpredefinitoparagrafo"/>
    <w:uiPriority w:val="99"/>
    <w:semiHidden/>
    <w:unhideWhenUsed/>
    <w:rsid w:val="00F5089A"/>
    <w:rPr>
      <w:color w:val="605E5C"/>
      <w:shd w:val="clear" w:color="auto" w:fill="E1DFDD"/>
    </w:rPr>
  </w:style>
  <w:style w:type="character" w:customStyle="1" w:styleId="Menzionenonrisolta3">
    <w:name w:val="Menzione non risolta3"/>
    <w:basedOn w:val="Carpredefinitoparagrafo"/>
    <w:uiPriority w:val="99"/>
    <w:semiHidden/>
    <w:unhideWhenUsed/>
    <w:rsid w:val="005131B9"/>
    <w:rPr>
      <w:color w:val="605E5C"/>
      <w:shd w:val="clear" w:color="auto" w:fill="E1DFDD"/>
    </w:rPr>
  </w:style>
  <w:style w:type="character" w:styleId="Rimandocommento">
    <w:name w:val="annotation reference"/>
    <w:basedOn w:val="Carpredefinitoparagrafo"/>
    <w:uiPriority w:val="99"/>
    <w:semiHidden/>
    <w:unhideWhenUsed/>
    <w:rsid w:val="00E152BD"/>
    <w:rPr>
      <w:sz w:val="16"/>
      <w:szCs w:val="16"/>
    </w:rPr>
  </w:style>
  <w:style w:type="paragraph" w:styleId="Testocommento">
    <w:name w:val="annotation text"/>
    <w:basedOn w:val="Normale"/>
    <w:link w:val="TestocommentoCarattere"/>
    <w:uiPriority w:val="99"/>
    <w:semiHidden/>
    <w:unhideWhenUsed/>
    <w:rsid w:val="00E152BD"/>
    <w:rPr>
      <w:sz w:val="20"/>
    </w:rPr>
  </w:style>
  <w:style w:type="character" w:customStyle="1" w:styleId="TestocommentoCarattere">
    <w:name w:val="Testo commento Carattere"/>
    <w:basedOn w:val="Carpredefinitoparagrafo"/>
    <w:link w:val="Testocommento"/>
    <w:uiPriority w:val="99"/>
    <w:semiHidden/>
    <w:rsid w:val="00E152BD"/>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E152BD"/>
    <w:rPr>
      <w:b/>
      <w:bCs/>
    </w:rPr>
  </w:style>
  <w:style w:type="character" w:customStyle="1" w:styleId="SoggettocommentoCarattere">
    <w:name w:val="Soggetto commento Carattere"/>
    <w:basedOn w:val="TestocommentoCarattere"/>
    <w:link w:val="Soggettocommento"/>
    <w:uiPriority w:val="99"/>
    <w:semiHidden/>
    <w:rsid w:val="00E152BD"/>
    <w:rPr>
      <w:rFonts w:ascii="Arial" w:eastAsia="Times New Roman" w:hAnsi="Arial" w:cs="Times New Roman"/>
      <w:b/>
      <w:bCs/>
      <w:sz w:val="20"/>
      <w:szCs w:val="20"/>
      <w:lang w:eastAsia="it-IT"/>
    </w:rPr>
  </w:style>
  <w:style w:type="paragraph" w:styleId="Revisione">
    <w:name w:val="Revision"/>
    <w:hidden/>
    <w:uiPriority w:val="99"/>
    <w:semiHidden/>
    <w:rsid w:val="00E152BD"/>
    <w:rPr>
      <w:rFonts w:ascii="Arial" w:eastAsia="Times New Roman" w:hAnsi="Arial" w:cs="Times New Roman"/>
      <w:szCs w:val="20"/>
      <w:lang w:eastAsia="it-IT"/>
    </w:rPr>
  </w:style>
  <w:style w:type="character" w:styleId="Menzionenonrisolta">
    <w:name w:val="Unresolved Mention"/>
    <w:basedOn w:val="Carpredefinitoparagrafo"/>
    <w:uiPriority w:val="99"/>
    <w:semiHidden/>
    <w:unhideWhenUsed/>
    <w:rsid w:val="00B241C6"/>
    <w:rPr>
      <w:color w:val="605E5C"/>
      <w:shd w:val="clear" w:color="auto" w:fill="E1DFDD"/>
    </w:rPr>
  </w:style>
  <w:style w:type="paragraph" w:customStyle="1" w:styleId="s3">
    <w:name w:val="s3"/>
    <w:basedOn w:val="Normale"/>
    <w:rsid w:val="000A7CC9"/>
    <w:pPr>
      <w:spacing w:before="100" w:beforeAutospacing="1" w:after="100" w:afterAutospacing="1"/>
    </w:pPr>
    <w:rPr>
      <w:rFonts w:ascii="Times New Roman" w:eastAsia="MS Mincho" w:hAnsi="Times New Roman"/>
      <w:sz w:val="20"/>
    </w:rPr>
  </w:style>
  <w:style w:type="character" w:customStyle="1" w:styleId="s2">
    <w:name w:val="s2"/>
    <w:rsid w:val="000A7CC9"/>
  </w:style>
  <w:style w:type="character" w:customStyle="1" w:styleId="apple-converted-space">
    <w:name w:val="apple-converted-space"/>
    <w:rsid w:val="000A7CC9"/>
  </w:style>
  <w:style w:type="paragraph" w:customStyle="1" w:styleId="s4">
    <w:name w:val="s4"/>
    <w:basedOn w:val="Normale"/>
    <w:rsid w:val="000A7CC9"/>
    <w:pPr>
      <w:spacing w:before="100" w:beforeAutospacing="1" w:after="100" w:afterAutospacing="1"/>
    </w:pPr>
    <w:rPr>
      <w:rFonts w:ascii="Times New Roman" w:eastAsia="MS Mincho" w:hAnsi="Times New Roman"/>
      <w:sz w:val="20"/>
    </w:rPr>
  </w:style>
  <w:style w:type="character" w:customStyle="1" w:styleId="s5">
    <w:name w:val="s5"/>
    <w:rsid w:val="000A7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13766214">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rodelvino50.it/" TargetMode="External"/><Relationship Id="rId13" Type="http://schemas.openxmlformats.org/officeDocument/2006/relationships/hyperlink" Target="http://www.pravis.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embranidoc.it/it/consorziati/alfio-nicolod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mbracantinadimontagna.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villacorniole.com" TargetMode="External"/><Relationship Id="rId4" Type="http://schemas.openxmlformats.org/officeDocument/2006/relationships/settings" Target="settings.xml"/><Relationship Id="rId9" Type="http://schemas.openxmlformats.org/officeDocument/2006/relationships/hyperlink" Target="https://borgodeiposseri.com/enotour/" TargetMode="External"/><Relationship Id="rId14" Type="http://schemas.openxmlformats.org/officeDocument/2006/relationships/hyperlink" Target="http://www.toblino.i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2B9B158-64EC-4503-B8DA-69E99E0D3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1310</Words>
  <Characters>7471</Characters>
  <Application>Microsoft Office Word</Application>
  <DocSecurity>4</DocSecurity>
  <Lines>62</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Traduzioni STR</dc:creator>
  <cp:lastModifiedBy>Gerola Fabio</cp:lastModifiedBy>
  <cp:revision>2</cp:revision>
  <cp:lastPrinted>2018-03-22T13:16:00Z</cp:lastPrinted>
  <dcterms:created xsi:type="dcterms:W3CDTF">2022-02-23T11:22:00Z</dcterms:created>
  <dcterms:modified xsi:type="dcterms:W3CDTF">2022-02-23T11:22:00Z</dcterms:modified>
</cp:coreProperties>
</file>